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0A37501D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124AFF9A" w14:textId="77777777" w:rsidR="00BA4C7A" w:rsidRPr="0087339E" w:rsidRDefault="00BA4C7A" w:rsidP="00BA4C7A">
      <w:pPr>
        <w:jc w:val="center"/>
        <w:rPr>
          <w:rFonts w:ascii="Calibri" w:hAnsi="Calibri" w:cs="Calibri"/>
          <w:b/>
          <w:color w:val="ED7D31"/>
          <w:sz w:val="22"/>
          <w:szCs w:val="22"/>
        </w:rPr>
      </w:pPr>
      <w:r w:rsidRPr="0087339E">
        <w:rPr>
          <w:rFonts w:ascii="Calibri" w:hAnsi="Calibri" w:cs="Calibri"/>
          <w:b/>
          <w:color w:val="ED7D31"/>
          <w:sz w:val="22"/>
          <w:szCs w:val="22"/>
        </w:rPr>
        <w:t>TLC: Talk, Listen, Change</w:t>
      </w:r>
    </w:p>
    <w:p w14:paraId="5DAB6C7B" w14:textId="77777777" w:rsidR="00BA4C7A" w:rsidRPr="0087339E" w:rsidRDefault="00BA4C7A" w:rsidP="00BA4C7A">
      <w:pPr>
        <w:jc w:val="center"/>
        <w:rPr>
          <w:rFonts w:ascii="Calibri" w:hAnsi="Calibri" w:cs="Calibri"/>
          <w:color w:val="ED7D31"/>
          <w:sz w:val="22"/>
          <w:szCs w:val="22"/>
        </w:rPr>
      </w:pPr>
    </w:p>
    <w:p w14:paraId="44817F67" w14:textId="77777777" w:rsidR="00BA4C7A" w:rsidRPr="0087339E" w:rsidRDefault="00BA4C7A" w:rsidP="00BA4C7A">
      <w:pPr>
        <w:jc w:val="center"/>
        <w:rPr>
          <w:rFonts w:ascii="Calibri" w:hAnsi="Calibri" w:cs="Calibri"/>
          <w:b/>
          <w:color w:val="ED7D31"/>
          <w:sz w:val="22"/>
          <w:szCs w:val="22"/>
        </w:rPr>
      </w:pPr>
      <w:r w:rsidRPr="0087339E">
        <w:rPr>
          <w:rFonts w:ascii="Calibri" w:hAnsi="Calibri" w:cs="Calibri"/>
          <w:b/>
          <w:color w:val="ED7D31"/>
          <w:sz w:val="22"/>
          <w:szCs w:val="22"/>
        </w:rPr>
        <w:t>Role Profile</w:t>
      </w:r>
    </w:p>
    <w:p w14:paraId="02EB378F" w14:textId="77777777" w:rsidR="00BF7293" w:rsidRPr="0087339E" w:rsidRDefault="00BF7293" w:rsidP="00BF7293">
      <w:pPr>
        <w:rPr>
          <w:rFonts w:ascii="Calibri" w:eastAsia="Calibri" w:hAnsi="Calibri" w:cs="Calibri"/>
          <w:sz w:val="22"/>
          <w:szCs w:val="22"/>
        </w:rPr>
      </w:pPr>
    </w:p>
    <w:p w14:paraId="5ACED035" w14:textId="079A434B" w:rsidR="00BF7293" w:rsidRPr="0087339E" w:rsidRDefault="00BF7293" w:rsidP="00BF7293">
      <w:pPr>
        <w:rPr>
          <w:rFonts w:ascii="Calibri" w:eastAsia="Calibri" w:hAnsi="Calibri" w:cs="Calibri"/>
          <w:b/>
          <w:sz w:val="22"/>
          <w:szCs w:val="22"/>
        </w:rPr>
      </w:pPr>
      <w:r w:rsidRPr="0087339E">
        <w:rPr>
          <w:rFonts w:ascii="Calibri" w:eastAsia="Calibri" w:hAnsi="Calibri" w:cs="Calibri"/>
          <w:sz w:val="22"/>
          <w:szCs w:val="22"/>
        </w:rPr>
        <w:t>Job Title</w:t>
      </w:r>
      <w:r w:rsidR="00AF68E0" w:rsidRPr="0087339E">
        <w:rPr>
          <w:rFonts w:ascii="Calibri" w:eastAsia="Calibri" w:hAnsi="Calibri" w:cs="Calibri"/>
          <w:b/>
          <w:bCs/>
          <w:sz w:val="22"/>
          <w:szCs w:val="22"/>
        </w:rPr>
        <w:t xml:space="preserve">        </w:t>
      </w:r>
      <w:r w:rsidR="00BA4C7A" w:rsidRPr="0087339E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76DF">
        <w:rPr>
          <w:rFonts w:ascii="Calibri" w:eastAsia="Calibri" w:hAnsi="Calibri" w:cs="Calibri"/>
          <w:b/>
          <w:sz w:val="22"/>
          <w:szCs w:val="22"/>
        </w:rPr>
        <w:t>Mental Health Link Worker</w:t>
      </w:r>
    </w:p>
    <w:p w14:paraId="592D7DF7" w14:textId="6C90990B" w:rsidR="00BA4C7A" w:rsidRPr="0087339E" w:rsidRDefault="00BA4C7A" w:rsidP="0A985CB6">
      <w:pPr>
        <w:rPr>
          <w:rFonts w:ascii="Calibri" w:eastAsia="Calibri" w:hAnsi="Calibri" w:cs="Calibri"/>
          <w:sz w:val="20"/>
        </w:rPr>
      </w:pPr>
      <w:r w:rsidRPr="0087339E">
        <w:rPr>
          <w:rFonts w:ascii="Calibri" w:eastAsia="Calibri" w:hAnsi="Calibri" w:cs="Calibri"/>
          <w:b/>
          <w:sz w:val="22"/>
          <w:szCs w:val="22"/>
        </w:rPr>
        <w:tab/>
      </w:r>
      <w:r w:rsidRPr="0087339E">
        <w:rPr>
          <w:rFonts w:ascii="Calibri" w:eastAsia="Calibri" w:hAnsi="Calibri" w:cs="Calibri"/>
          <w:b/>
          <w:sz w:val="22"/>
          <w:szCs w:val="22"/>
        </w:rPr>
        <w:tab/>
      </w:r>
      <w:r w:rsidRPr="0087339E">
        <w:rPr>
          <w:rFonts w:ascii="Calibri" w:eastAsia="Calibri" w:hAnsi="Calibri" w:cs="Calibri"/>
          <w:b/>
          <w:sz w:val="22"/>
          <w:szCs w:val="22"/>
        </w:rPr>
        <w:tab/>
      </w:r>
    </w:p>
    <w:p w14:paraId="6A05A809" w14:textId="77777777" w:rsidR="00BF7293" w:rsidRPr="0087339E" w:rsidRDefault="00BF7293" w:rsidP="00BF7293">
      <w:pPr>
        <w:rPr>
          <w:rFonts w:ascii="Calibri" w:eastAsia="Calibri" w:hAnsi="Calibri" w:cs="Calibri"/>
          <w:sz w:val="22"/>
          <w:szCs w:val="22"/>
        </w:rPr>
      </w:pPr>
    </w:p>
    <w:p w14:paraId="31F9901A" w14:textId="7A4EA123" w:rsidR="00BF7293" w:rsidRDefault="00BF7293" w:rsidP="05EB84BB">
      <w:pPr>
        <w:pStyle w:val="DefaultText"/>
        <w:spacing w:after="200" w:line="276" w:lineRule="auto"/>
        <w:rPr>
          <w:color w:val="000000" w:themeColor="text1"/>
          <w:lang w:val="en-US"/>
        </w:rPr>
      </w:pPr>
      <w:r w:rsidRPr="05EB84BB">
        <w:rPr>
          <w:rFonts w:ascii="Calibri" w:eastAsia="Calibri" w:hAnsi="Calibri" w:cs="Calibri"/>
          <w:sz w:val="22"/>
          <w:szCs w:val="22"/>
        </w:rPr>
        <w:t xml:space="preserve">Salary:           </w:t>
      </w:r>
      <w:r>
        <w:tab/>
      </w:r>
      <w:r w:rsidR="36C8866E" w:rsidRPr="05EB84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Grade 3</w:t>
      </w:r>
      <w:r w:rsidR="005A782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, </w:t>
      </w:r>
      <w:r w:rsidR="5FE299D9" w:rsidRPr="05EB84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Point 20-23 £27,</w:t>
      </w:r>
      <w:r w:rsidR="0021099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784 </w:t>
      </w:r>
      <w:r w:rsidR="5FE299D9" w:rsidRPr="05EB84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-</w:t>
      </w:r>
      <w:r w:rsidR="0021099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r w:rsidR="5FE299D9" w:rsidRPr="05EB84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£29,</w:t>
      </w:r>
      <w:r w:rsidR="0021099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654</w:t>
      </w:r>
    </w:p>
    <w:p w14:paraId="536616E1" w14:textId="77777777" w:rsidR="00BA4C7A" w:rsidRPr="0087339E" w:rsidRDefault="00BA4C7A" w:rsidP="00BA4C7A">
      <w:pPr>
        <w:pStyle w:val="DefaultText"/>
        <w:rPr>
          <w:rFonts w:ascii="Calibri" w:hAnsi="Calibri" w:cs="Calibri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ab/>
      </w:r>
      <w:r w:rsidRPr="0087339E">
        <w:rPr>
          <w:rFonts w:ascii="Calibri" w:hAnsi="Calibri" w:cs="Calibri"/>
          <w:sz w:val="22"/>
          <w:szCs w:val="22"/>
        </w:rPr>
        <w:tab/>
        <w:t>Annual Continuous Professional Development allowance</w:t>
      </w:r>
    </w:p>
    <w:p w14:paraId="0CA015B9" w14:textId="3809DAA1" w:rsidR="00BA4C7A" w:rsidRPr="0087339E" w:rsidRDefault="00BA4C7A" w:rsidP="00BA4C7A">
      <w:pPr>
        <w:pStyle w:val="DefaultText"/>
        <w:rPr>
          <w:rFonts w:ascii="Calibri" w:hAnsi="Calibri" w:cs="Calibri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ab/>
      </w:r>
      <w:r w:rsidRPr="0087339E">
        <w:rPr>
          <w:rFonts w:ascii="Calibri" w:hAnsi="Calibri" w:cs="Calibri"/>
          <w:sz w:val="22"/>
          <w:szCs w:val="22"/>
        </w:rPr>
        <w:tab/>
      </w:r>
      <w:r w:rsidR="2002EC87" w:rsidRPr="0087339E">
        <w:rPr>
          <w:rFonts w:ascii="Calibri" w:hAnsi="Calibri" w:cs="Calibri"/>
          <w:sz w:val="22"/>
          <w:szCs w:val="22"/>
        </w:rPr>
        <w:t>Generous a</w:t>
      </w:r>
      <w:r w:rsidRPr="0087339E">
        <w:rPr>
          <w:rFonts w:ascii="Calibri" w:hAnsi="Calibri" w:cs="Calibri"/>
          <w:sz w:val="22"/>
          <w:szCs w:val="22"/>
        </w:rPr>
        <w:t>nnual leave entitlement</w:t>
      </w:r>
    </w:p>
    <w:p w14:paraId="3847C9C9" w14:textId="77777777" w:rsidR="00BA4C7A" w:rsidRPr="0087339E" w:rsidRDefault="00BA4C7A" w:rsidP="00BA4C7A">
      <w:pPr>
        <w:pStyle w:val="DefaultText"/>
        <w:rPr>
          <w:rFonts w:ascii="Calibri" w:hAnsi="Calibri" w:cs="Calibri"/>
          <w:spacing w:val="-3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ab/>
      </w:r>
      <w:r w:rsidRPr="0087339E">
        <w:rPr>
          <w:rFonts w:ascii="Calibri" w:hAnsi="Calibri" w:cs="Calibri"/>
          <w:sz w:val="22"/>
          <w:szCs w:val="22"/>
        </w:rPr>
        <w:tab/>
        <w:t>Birthday leave</w:t>
      </w:r>
    </w:p>
    <w:p w14:paraId="5A39BBE3" w14:textId="77777777" w:rsidR="00AD01A6" w:rsidRPr="0087339E" w:rsidRDefault="00AD01A6" w:rsidP="00BF7293">
      <w:pPr>
        <w:rPr>
          <w:rFonts w:ascii="Calibri" w:eastAsia="Calibri" w:hAnsi="Calibri" w:cs="Calibri"/>
          <w:sz w:val="22"/>
          <w:szCs w:val="22"/>
        </w:rPr>
      </w:pPr>
    </w:p>
    <w:p w14:paraId="48B9B843" w14:textId="53DEDAB3" w:rsidR="00BA4C7A" w:rsidRPr="0087339E" w:rsidRDefault="00BA4C7A" w:rsidP="00BA4C7A">
      <w:pPr>
        <w:rPr>
          <w:rFonts w:ascii="Calibri" w:eastAsia="Calibri" w:hAnsi="Calibri" w:cs="Calibri"/>
          <w:sz w:val="22"/>
          <w:szCs w:val="22"/>
        </w:rPr>
      </w:pPr>
      <w:r w:rsidRPr="0087339E">
        <w:rPr>
          <w:rFonts w:ascii="Calibri" w:eastAsia="Calibri" w:hAnsi="Calibri" w:cs="Calibri"/>
          <w:sz w:val="22"/>
          <w:szCs w:val="22"/>
        </w:rPr>
        <w:t xml:space="preserve">Hours:           </w:t>
      </w:r>
      <w:r w:rsidRPr="0087339E">
        <w:rPr>
          <w:rFonts w:ascii="Calibri" w:eastAsia="Calibri" w:hAnsi="Calibri" w:cs="Calibri"/>
          <w:sz w:val="22"/>
          <w:szCs w:val="22"/>
        </w:rPr>
        <w:tab/>
      </w:r>
      <w:r w:rsidR="00433F21">
        <w:rPr>
          <w:rFonts w:ascii="Calibri" w:eastAsia="Calibri" w:hAnsi="Calibri" w:cs="Calibri"/>
          <w:sz w:val="22"/>
          <w:szCs w:val="22"/>
        </w:rPr>
        <w:t>Full time 37 hours per week</w:t>
      </w:r>
    </w:p>
    <w:p w14:paraId="41C8F396" w14:textId="77777777" w:rsidR="00BA4C7A" w:rsidRPr="0087339E" w:rsidRDefault="00BA4C7A" w:rsidP="00BA4C7A">
      <w:pPr>
        <w:rPr>
          <w:rFonts w:ascii="Calibri" w:eastAsia="Calibri" w:hAnsi="Calibri" w:cs="Calibri"/>
          <w:sz w:val="22"/>
          <w:szCs w:val="22"/>
        </w:rPr>
      </w:pPr>
    </w:p>
    <w:p w14:paraId="72A3D3EC" w14:textId="3336F167" w:rsidR="00BA4C7A" w:rsidRPr="0087339E" w:rsidRDefault="00BA4C7A" w:rsidP="05EB84BB">
      <w:pPr>
        <w:ind w:left="1440" w:hanging="144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5EB84BB">
        <w:rPr>
          <w:rFonts w:ascii="Calibri" w:eastAsia="Calibri" w:hAnsi="Calibri" w:cs="Calibri"/>
          <w:sz w:val="22"/>
          <w:szCs w:val="22"/>
        </w:rPr>
        <w:t xml:space="preserve">Contract:       </w:t>
      </w:r>
      <w:r>
        <w:tab/>
      </w:r>
      <w:r w:rsidR="005141B0" w:rsidRPr="005141B0">
        <w:rPr>
          <w:rFonts w:asciiTheme="minorHAnsi" w:hAnsiTheme="minorHAnsi" w:cstheme="minorHAnsi"/>
          <w:sz w:val="22"/>
          <w:szCs w:val="22"/>
        </w:rPr>
        <w:t>6 month</w:t>
      </w:r>
      <w:r w:rsidR="005141B0">
        <w:rPr>
          <w:rFonts w:asciiTheme="minorHAnsi" w:hAnsiTheme="minorHAnsi" w:cstheme="minorHAnsi"/>
          <w:sz w:val="22"/>
          <w:szCs w:val="22"/>
        </w:rPr>
        <w:t xml:space="preserve">s (with possibility of further extension)  </w:t>
      </w:r>
      <w:r w:rsidR="005141B0">
        <w:t xml:space="preserve"> </w:t>
      </w:r>
      <w:r w:rsidR="27D9AB4A" w:rsidRPr="05EB84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AEA5D0E" w14:textId="280B8C26" w:rsidR="05EB84BB" w:rsidRDefault="05EB84BB" w:rsidP="05EB84BB">
      <w:pPr>
        <w:ind w:left="1440" w:hanging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E91F25" w14:textId="38365461" w:rsidR="7567E009" w:rsidRPr="00A53168" w:rsidRDefault="00BA4C7A" w:rsidP="00A53168">
      <w:pPr>
        <w:ind w:left="1440" w:hanging="1440"/>
        <w:rPr>
          <w:rFonts w:asciiTheme="minorHAnsi" w:eastAsiaTheme="minorEastAsia" w:hAnsiTheme="minorHAnsi" w:cstheme="minorBidi"/>
          <w:sz w:val="22"/>
          <w:szCs w:val="22"/>
        </w:rPr>
      </w:pPr>
      <w:r w:rsidRPr="7567E009">
        <w:rPr>
          <w:rFonts w:ascii="Calibri" w:eastAsia="Calibri" w:hAnsi="Calibri" w:cs="Calibri"/>
          <w:sz w:val="22"/>
          <w:szCs w:val="22"/>
        </w:rPr>
        <w:t>Locations:</w:t>
      </w:r>
      <w:r w:rsidR="00BF7293" w:rsidRPr="7567E009">
        <w:rPr>
          <w:rFonts w:ascii="Calibri" w:eastAsia="Calibri" w:hAnsi="Calibri" w:cs="Calibri"/>
          <w:sz w:val="22"/>
          <w:szCs w:val="22"/>
        </w:rPr>
        <w:t xml:space="preserve">  </w:t>
      </w:r>
      <w:r>
        <w:tab/>
      </w:r>
      <w:r w:rsidR="6E161764" w:rsidRPr="7567E009">
        <w:rPr>
          <w:rFonts w:asciiTheme="minorHAnsi" w:eastAsiaTheme="minorEastAsia" w:hAnsiTheme="minorHAnsi" w:cstheme="minorBidi"/>
          <w:sz w:val="22"/>
          <w:szCs w:val="22"/>
        </w:rPr>
        <w:t>We value the importance of flexible working. Our services are a hybrid of online and in person delivery and therefore this role will include travelling t</w:t>
      </w:r>
      <w:r w:rsidR="00E31414">
        <w:rPr>
          <w:rFonts w:asciiTheme="minorHAnsi" w:eastAsiaTheme="minorEastAsia" w:hAnsiTheme="minorHAnsi" w:cstheme="minorBidi"/>
          <w:sz w:val="22"/>
          <w:szCs w:val="22"/>
        </w:rPr>
        <w:t xml:space="preserve">o locations </w:t>
      </w:r>
      <w:r w:rsidR="00E3141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across </w:t>
      </w:r>
      <w:r w:rsidR="006B7D3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North Manchester.  This role will be situated with the Living Well team</w:t>
      </w:r>
      <w:r w:rsidR="00D2699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located within Clayton Health Centre.</w:t>
      </w:r>
      <w:r w:rsidR="00E31414" w:rsidRPr="7567E00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3141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Travel to our head office </w:t>
      </w:r>
      <w:r w:rsidR="00BD51B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 Trafford </w:t>
      </w:r>
      <w:r w:rsidR="00E3141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may be required on some occasions</w:t>
      </w:r>
      <w:r w:rsidR="00BD51B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there will be the opportunity for some home working if desired</w:t>
      </w:r>
      <w:r w:rsidR="00E3141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E31414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D0B940D" w14:textId="77777777" w:rsidR="00BA4C7A" w:rsidRPr="0087339E" w:rsidRDefault="00BA4C7A" w:rsidP="00BA4C7A">
      <w:pPr>
        <w:autoSpaceDE w:val="0"/>
        <w:autoSpaceDN w:val="0"/>
        <w:ind w:left="2160" w:hanging="720"/>
        <w:rPr>
          <w:rFonts w:ascii="Calibri" w:hAnsi="Calibri" w:cs="Calibri"/>
          <w:spacing w:val="-3"/>
          <w:sz w:val="22"/>
          <w:szCs w:val="22"/>
        </w:rPr>
      </w:pPr>
    </w:p>
    <w:p w14:paraId="465A80AA" w14:textId="20C09045" w:rsidR="00BF7293" w:rsidRPr="0087339E" w:rsidRDefault="00525F33" w:rsidP="00A25AB8">
      <w:pPr>
        <w:pStyle w:val="DefaultText"/>
        <w:rPr>
          <w:rFonts w:ascii="Calibri" w:eastAsia="Calibri" w:hAnsi="Calibri" w:cs="Calibri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>Accountability</w:t>
      </w:r>
      <w:r w:rsidR="00BF7293" w:rsidRPr="0087339E">
        <w:rPr>
          <w:rFonts w:ascii="Calibri" w:hAnsi="Calibri" w:cs="Calibri"/>
          <w:sz w:val="22"/>
          <w:szCs w:val="22"/>
        </w:rPr>
        <w:t xml:space="preserve">: </w:t>
      </w:r>
      <w:r w:rsidR="00BA4C7A" w:rsidRPr="0087339E">
        <w:rPr>
          <w:rFonts w:ascii="Calibri" w:hAnsi="Calibri" w:cs="Calibri"/>
          <w:sz w:val="22"/>
          <w:szCs w:val="22"/>
        </w:rPr>
        <w:t xml:space="preserve"> </w:t>
      </w:r>
      <w:r w:rsidR="00712186">
        <w:rPr>
          <w:rFonts w:ascii="Calibri" w:hAnsi="Calibri" w:cs="Calibri"/>
          <w:sz w:val="22"/>
          <w:szCs w:val="22"/>
        </w:rPr>
        <w:t>Living Well Programme Manager</w:t>
      </w:r>
    </w:p>
    <w:p w14:paraId="39B6B1D1" w14:textId="77777777" w:rsidR="00525F33" w:rsidRPr="0087339E" w:rsidRDefault="00557487" w:rsidP="00525F33">
      <w:pPr>
        <w:rPr>
          <w:rFonts w:ascii="Calibri" w:eastAsia="Calibri" w:hAnsi="Calibri" w:cs="Calibri"/>
          <w:sz w:val="22"/>
          <w:szCs w:val="22"/>
        </w:rPr>
      </w:pPr>
      <w:r w:rsidRPr="0087339E">
        <w:rPr>
          <w:rFonts w:ascii="Calibri" w:eastAsia="Calibri" w:hAnsi="Calibri" w:cs="Calibri"/>
          <w:sz w:val="22"/>
          <w:szCs w:val="22"/>
        </w:rPr>
        <w:tab/>
      </w:r>
      <w:r w:rsidRPr="0087339E">
        <w:rPr>
          <w:rFonts w:ascii="Calibri" w:eastAsia="Calibri" w:hAnsi="Calibri" w:cs="Calibri"/>
          <w:sz w:val="22"/>
          <w:szCs w:val="22"/>
        </w:rPr>
        <w:tab/>
      </w:r>
      <w:r w:rsidR="00525F33" w:rsidRPr="0087339E">
        <w:rPr>
          <w:rFonts w:ascii="Calibri" w:eastAsia="Calibri" w:hAnsi="Calibri" w:cs="Calibri"/>
          <w:sz w:val="22"/>
          <w:szCs w:val="22"/>
        </w:rPr>
        <w:t xml:space="preserve">    </w:t>
      </w:r>
    </w:p>
    <w:p w14:paraId="01AC7296" w14:textId="533D13A7" w:rsidR="00BF7293" w:rsidRPr="0061671B" w:rsidRDefault="00525F33" w:rsidP="05EB84BB">
      <w:pPr>
        <w:ind w:left="1440" w:hanging="14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5EB84BB">
        <w:rPr>
          <w:rFonts w:ascii="Calibri" w:eastAsia="Calibri" w:hAnsi="Calibri" w:cs="Calibri"/>
          <w:sz w:val="22"/>
          <w:szCs w:val="22"/>
        </w:rPr>
        <w:t xml:space="preserve">Job Purpose: </w:t>
      </w:r>
      <w:r>
        <w:tab/>
      </w:r>
      <w:r w:rsidR="0061671B" w:rsidRPr="05EB84BB">
        <w:rPr>
          <w:rFonts w:asciiTheme="minorHAnsi" w:hAnsiTheme="minorHAnsi" w:cstheme="minorBidi"/>
          <w:sz w:val="22"/>
          <w:szCs w:val="22"/>
        </w:rPr>
        <w:t>Manchester Living Well Service is a new way of working, bringing collaborative working to the fore so that people with mental health issues – particularly people who often fall between</w:t>
      </w:r>
      <w:r w:rsidR="00C812D2" w:rsidRPr="05EB84BB">
        <w:rPr>
          <w:rFonts w:asciiTheme="minorHAnsi" w:hAnsiTheme="minorHAnsi" w:cstheme="minorBidi"/>
          <w:sz w:val="22"/>
          <w:szCs w:val="22"/>
        </w:rPr>
        <w:t xml:space="preserve"> </w:t>
      </w:r>
      <w:r w:rsidR="0061671B" w:rsidRPr="05EB84BB">
        <w:rPr>
          <w:rFonts w:asciiTheme="minorHAnsi" w:hAnsiTheme="minorHAnsi" w:cstheme="minorBidi"/>
          <w:sz w:val="22"/>
          <w:szCs w:val="22"/>
        </w:rPr>
        <w:t>secondary and primary care services can be better able to access support. Your role in the Living Well Teams will be integral in ensuring people get a warm welcome that they are treated with respect and are listened to and heard. You will ensure they get to the right service whether that is inside or</w:t>
      </w:r>
      <w:r w:rsidR="00C812D2" w:rsidRPr="05EB84BB">
        <w:rPr>
          <w:rFonts w:asciiTheme="minorHAnsi" w:hAnsiTheme="minorHAnsi" w:cstheme="minorBidi"/>
          <w:sz w:val="22"/>
          <w:szCs w:val="22"/>
        </w:rPr>
        <w:t xml:space="preserve"> </w:t>
      </w:r>
      <w:r w:rsidR="0061671B" w:rsidRPr="05EB84BB">
        <w:rPr>
          <w:rFonts w:asciiTheme="minorHAnsi" w:hAnsiTheme="minorHAnsi" w:cstheme="minorBidi"/>
          <w:sz w:val="22"/>
          <w:szCs w:val="22"/>
        </w:rPr>
        <w:t>outside Living Well. You will be part of a multi-disciplinary team and take part in the discussions about the type of support a person may need and you will be then instrumental in identifying where that might come from. You will also be able to offer support to individuals on a short-term basis especially if the help they need is around access. You will ensure that both internally and</w:t>
      </w:r>
      <w:r w:rsidR="00C812D2" w:rsidRPr="05EB84BB">
        <w:rPr>
          <w:rFonts w:asciiTheme="minorHAnsi" w:hAnsiTheme="minorHAnsi" w:cstheme="minorBidi"/>
          <w:sz w:val="22"/>
          <w:szCs w:val="22"/>
        </w:rPr>
        <w:t xml:space="preserve"> </w:t>
      </w:r>
      <w:r w:rsidR="0061671B" w:rsidRPr="05EB84BB">
        <w:rPr>
          <w:rFonts w:asciiTheme="minorHAnsi" w:hAnsiTheme="minorHAnsi" w:cstheme="minorBidi"/>
          <w:sz w:val="22"/>
          <w:szCs w:val="22"/>
        </w:rPr>
        <w:t>externally the service you deliver will be done in line with the principles of a trauma informed approach. Living Well is underpinned by the understanding that building trusting and kind relationships makes a difference. This role will be collaborative and create a sense of belonging where people feel able to contribute.</w:t>
      </w:r>
      <w:r w:rsidRPr="05EB84BB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0E27B00A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5F4728E6" w14:textId="77777777" w:rsidR="009431B5" w:rsidRPr="0087339E" w:rsidRDefault="009431B5" w:rsidP="00525F33">
      <w:pPr>
        <w:pStyle w:val="ParagraphCenturyGothic"/>
        <w:ind w:left="720" w:firstLine="720"/>
        <w:rPr>
          <w:rFonts w:ascii="Calibri" w:hAnsi="Calibri" w:cs="Calibri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>This post is subject to an Enhanced DBS check</w:t>
      </w:r>
    </w:p>
    <w:p w14:paraId="60061E4C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44EAFD9C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4B94D5A5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3DEEC669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3656B9AB" w14:textId="77777777" w:rsidR="00346E05" w:rsidRPr="0087339E" w:rsidRDefault="00346E05" w:rsidP="00346E05">
      <w:pPr>
        <w:pStyle w:val="DefaultText"/>
        <w:rPr>
          <w:rFonts w:ascii="Calibri" w:hAnsi="Calibri" w:cs="Calibri"/>
          <w:sz w:val="22"/>
          <w:szCs w:val="22"/>
        </w:rPr>
      </w:pPr>
    </w:p>
    <w:p w14:paraId="28FDA280" w14:textId="3BD09458" w:rsidR="002307C6" w:rsidRDefault="002307C6" w:rsidP="00525F33">
      <w:pPr>
        <w:rPr>
          <w:rFonts w:ascii="Calibri" w:hAnsi="Calibri" w:cs="Calibri"/>
          <w:sz w:val="22"/>
          <w:szCs w:val="22"/>
        </w:rPr>
      </w:pPr>
    </w:p>
    <w:p w14:paraId="0021A987" w14:textId="786D6460" w:rsidR="002307C6" w:rsidRPr="00347188" w:rsidRDefault="00916465" w:rsidP="00525F33">
      <w:pPr>
        <w:rPr>
          <w:rFonts w:ascii="Calibri" w:hAnsi="Calibri" w:cs="Calibri"/>
          <w:b/>
          <w:bCs/>
          <w:sz w:val="22"/>
          <w:szCs w:val="22"/>
        </w:rPr>
      </w:pPr>
      <w:r w:rsidRPr="00347188">
        <w:rPr>
          <w:rFonts w:ascii="Calibri" w:hAnsi="Calibri" w:cs="Calibri"/>
          <w:b/>
          <w:bCs/>
          <w:sz w:val="22"/>
          <w:szCs w:val="22"/>
        </w:rPr>
        <w:t>Key Responsibilities</w:t>
      </w:r>
    </w:p>
    <w:p w14:paraId="5EE64E97" w14:textId="77777777" w:rsidR="00916465" w:rsidRDefault="00916465" w:rsidP="00525F33">
      <w:pPr>
        <w:rPr>
          <w:rFonts w:ascii="Calibri" w:hAnsi="Calibri" w:cs="Calibri"/>
          <w:sz w:val="22"/>
          <w:szCs w:val="22"/>
        </w:rPr>
      </w:pPr>
    </w:p>
    <w:p w14:paraId="1FE2A2F3" w14:textId="68D24DF9" w:rsidR="00916465" w:rsidRPr="00916465" w:rsidRDefault="00916465" w:rsidP="00916465">
      <w:pPr>
        <w:rPr>
          <w:rFonts w:ascii="Calibri" w:hAnsi="Calibri" w:cs="Calibri"/>
          <w:b/>
          <w:bCs/>
          <w:sz w:val="22"/>
          <w:szCs w:val="22"/>
        </w:rPr>
      </w:pPr>
      <w:r w:rsidRPr="00916465">
        <w:rPr>
          <w:rFonts w:ascii="Calibri" w:hAnsi="Calibri" w:cs="Calibri"/>
          <w:b/>
          <w:bCs/>
          <w:sz w:val="22"/>
          <w:szCs w:val="22"/>
        </w:rPr>
        <w:t>Providing support</w:t>
      </w:r>
    </w:p>
    <w:p w14:paraId="02023473" w14:textId="66F96AED" w:rsidR="00916465" w:rsidRPr="00916465" w:rsidRDefault="00916465" w:rsidP="0091646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916465">
        <w:rPr>
          <w:rFonts w:ascii="Calibri" w:hAnsi="Calibri" w:cs="Calibri"/>
          <w:sz w:val="22"/>
          <w:szCs w:val="22"/>
        </w:rPr>
        <w:t>Build relationships with people who are referred into the service, taking on a small caseload of short-term support for people accessing the service through a range of referral routes.</w:t>
      </w:r>
    </w:p>
    <w:p w14:paraId="656CE359" w14:textId="1ACDF4B8" w:rsidR="00916465" w:rsidRPr="00916465" w:rsidRDefault="00916465" w:rsidP="0091646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916465">
        <w:rPr>
          <w:rFonts w:ascii="Calibri" w:hAnsi="Calibri" w:cs="Calibri"/>
          <w:sz w:val="22"/>
          <w:szCs w:val="22"/>
        </w:rPr>
        <w:t>Challenge and advocate for people when appropriate, e.g. when stigma and discrimination are identified.</w:t>
      </w:r>
    </w:p>
    <w:p w14:paraId="4F0033F4" w14:textId="089E5446" w:rsidR="00916465" w:rsidRPr="00916465" w:rsidRDefault="00916465" w:rsidP="0091646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916465">
        <w:rPr>
          <w:rFonts w:ascii="Calibri" w:hAnsi="Calibri" w:cs="Calibri"/>
          <w:sz w:val="22"/>
          <w:szCs w:val="22"/>
        </w:rPr>
        <w:t>Provide a trauma informed service that listens to the people you support.</w:t>
      </w:r>
    </w:p>
    <w:p w14:paraId="0F2FE43C" w14:textId="7BC104B2" w:rsidR="00916465" w:rsidRPr="00916465" w:rsidRDefault="00916465" w:rsidP="05EB84BB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5EB84BB">
        <w:rPr>
          <w:rFonts w:ascii="Calibri" w:hAnsi="Calibri" w:cs="Calibri"/>
          <w:sz w:val="22"/>
          <w:szCs w:val="22"/>
        </w:rPr>
        <w:t>Support people in connecting to other services across a range of partners in the public sector and VCSE organisations.</w:t>
      </w:r>
    </w:p>
    <w:p w14:paraId="3B537EAE" w14:textId="1F1C8541" w:rsidR="00916465" w:rsidRPr="00916465" w:rsidRDefault="00916465" w:rsidP="00916465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916465">
        <w:rPr>
          <w:rFonts w:ascii="Calibri" w:hAnsi="Calibri" w:cs="Calibri"/>
          <w:sz w:val="22"/>
          <w:szCs w:val="22"/>
        </w:rPr>
        <w:t xml:space="preserve">Identify additional needs that people have and to highlight them to Manchester Living Well </w:t>
      </w:r>
    </w:p>
    <w:p w14:paraId="0D2FAB7C" w14:textId="77777777" w:rsidR="00916465" w:rsidRPr="00916465" w:rsidRDefault="00916465" w:rsidP="00325632">
      <w:pPr>
        <w:ind w:firstLine="720"/>
        <w:rPr>
          <w:rFonts w:ascii="Calibri" w:hAnsi="Calibri" w:cs="Calibri"/>
          <w:sz w:val="22"/>
          <w:szCs w:val="22"/>
        </w:rPr>
      </w:pPr>
      <w:r w:rsidRPr="00916465">
        <w:rPr>
          <w:rFonts w:ascii="Calibri" w:hAnsi="Calibri" w:cs="Calibri"/>
          <w:sz w:val="22"/>
          <w:szCs w:val="22"/>
        </w:rPr>
        <w:t>Service.</w:t>
      </w:r>
    </w:p>
    <w:p w14:paraId="78D27874" w14:textId="7DE05A88" w:rsidR="00916465" w:rsidRPr="00325632" w:rsidRDefault="00916465" w:rsidP="00325632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25632">
        <w:rPr>
          <w:rFonts w:ascii="Calibri" w:hAnsi="Calibri" w:cs="Calibri"/>
          <w:sz w:val="22"/>
          <w:szCs w:val="22"/>
        </w:rPr>
        <w:t>Provide outreach sessions when required.</w:t>
      </w:r>
    </w:p>
    <w:p w14:paraId="3D63F420" w14:textId="77777777" w:rsidR="00916465" w:rsidRPr="00416C65" w:rsidRDefault="00916465" w:rsidP="00416C65">
      <w:pPr>
        <w:rPr>
          <w:rFonts w:ascii="Calibri" w:hAnsi="Calibri" w:cs="Calibri"/>
          <w:b/>
          <w:bCs/>
          <w:sz w:val="22"/>
          <w:szCs w:val="22"/>
        </w:rPr>
      </w:pPr>
      <w:r w:rsidRPr="00416C65">
        <w:rPr>
          <w:rFonts w:ascii="Calibri" w:hAnsi="Calibri" w:cs="Calibri"/>
          <w:b/>
          <w:bCs/>
          <w:sz w:val="22"/>
          <w:szCs w:val="22"/>
        </w:rPr>
        <w:t>Developing Living Well</w:t>
      </w:r>
    </w:p>
    <w:p w14:paraId="17FABF0C" w14:textId="7A770884" w:rsidR="00916465" w:rsidRPr="003431ED" w:rsidRDefault="00916465" w:rsidP="003431ED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25632">
        <w:rPr>
          <w:rFonts w:ascii="Calibri" w:hAnsi="Calibri" w:cs="Calibri"/>
          <w:sz w:val="22"/>
          <w:szCs w:val="22"/>
        </w:rPr>
        <w:t xml:space="preserve">Build relationships with staff within Community Mental Health Teams and Primary Care </w:t>
      </w:r>
      <w:r w:rsidRPr="003431ED">
        <w:rPr>
          <w:rFonts w:ascii="Calibri" w:hAnsi="Calibri" w:cs="Calibri"/>
          <w:sz w:val="22"/>
          <w:szCs w:val="22"/>
        </w:rPr>
        <w:t>Network</w:t>
      </w:r>
      <w:r w:rsidR="003431ED">
        <w:rPr>
          <w:rFonts w:ascii="Calibri" w:hAnsi="Calibri" w:cs="Calibri"/>
          <w:sz w:val="22"/>
          <w:szCs w:val="22"/>
        </w:rPr>
        <w:t>s</w:t>
      </w:r>
      <w:r w:rsidRPr="003431ED">
        <w:rPr>
          <w:rFonts w:ascii="Calibri" w:hAnsi="Calibri" w:cs="Calibri"/>
          <w:sz w:val="22"/>
          <w:szCs w:val="22"/>
        </w:rPr>
        <w:t xml:space="preserve"> and foster supportive and productive relationships across the system.</w:t>
      </w:r>
    </w:p>
    <w:p w14:paraId="097FDE7E" w14:textId="127396C6" w:rsidR="00916465" w:rsidRPr="00325632" w:rsidRDefault="00916465" w:rsidP="00325632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25632">
        <w:rPr>
          <w:rFonts w:ascii="Calibri" w:hAnsi="Calibri" w:cs="Calibri"/>
          <w:sz w:val="22"/>
          <w:szCs w:val="22"/>
        </w:rPr>
        <w:t xml:space="preserve">Work to gather knowledge of what services are available for people to access, building a </w:t>
      </w:r>
    </w:p>
    <w:p w14:paraId="098744EB" w14:textId="572DD449" w:rsidR="00916465" w:rsidRPr="00916465" w:rsidRDefault="003431ED" w:rsidP="009164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916465" w:rsidRPr="00916465">
        <w:rPr>
          <w:rFonts w:ascii="Calibri" w:hAnsi="Calibri" w:cs="Calibri"/>
          <w:sz w:val="22"/>
          <w:szCs w:val="22"/>
        </w:rPr>
        <w:t>culture of shared knowledge and intelligence with other members of the team.</w:t>
      </w:r>
    </w:p>
    <w:p w14:paraId="6FCB7ED6" w14:textId="0A261072" w:rsidR="00916465" w:rsidRDefault="00916465" w:rsidP="05EB84B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5EB84BB">
        <w:rPr>
          <w:rFonts w:ascii="Calibri" w:hAnsi="Calibri" w:cs="Calibri"/>
          <w:sz w:val="22"/>
          <w:szCs w:val="22"/>
        </w:rPr>
        <w:t>Contribute to ensuring the service is accessible by working with other frontline colleagues to ensure that barriers into the service are identified and actions put in place to address them.</w:t>
      </w:r>
    </w:p>
    <w:p w14:paraId="26F6CCAE" w14:textId="77777777" w:rsidR="00B57A6C" w:rsidRPr="00B57A6C" w:rsidRDefault="00B57A6C" w:rsidP="00B57A6C">
      <w:pPr>
        <w:rPr>
          <w:rFonts w:ascii="Calibri" w:hAnsi="Calibri" w:cs="Calibri"/>
          <w:b/>
          <w:bCs/>
          <w:sz w:val="22"/>
          <w:szCs w:val="22"/>
        </w:rPr>
      </w:pPr>
      <w:r w:rsidRPr="00B57A6C">
        <w:rPr>
          <w:rFonts w:ascii="Calibri" w:hAnsi="Calibri" w:cs="Calibri"/>
          <w:b/>
          <w:bCs/>
          <w:sz w:val="22"/>
          <w:szCs w:val="22"/>
        </w:rPr>
        <w:t>General Responsibilities</w:t>
      </w:r>
    </w:p>
    <w:p w14:paraId="6517018E" w14:textId="47850B64" w:rsidR="00B57A6C" w:rsidRPr="00B57A6C" w:rsidRDefault="00B57A6C" w:rsidP="00B57A6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Work reflectively and attending regular supervisions</w:t>
      </w:r>
      <w:r>
        <w:rPr>
          <w:rFonts w:ascii="Calibri" w:hAnsi="Calibri" w:cs="Calibri"/>
          <w:sz w:val="22"/>
          <w:szCs w:val="22"/>
        </w:rPr>
        <w:t xml:space="preserve"> and team meetings</w:t>
      </w:r>
      <w:r w:rsidRPr="00B57A6C">
        <w:rPr>
          <w:rFonts w:ascii="Calibri" w:hAnsi="Calibri" w:cs="Calibri"/>
          <w:sz w:val="22"/>
          <w:szCs w:val="22"/>
        </w:rPr>
        <w:t>.</w:t>
      </w:r>
    </w:p>
    <w:p w14:paraId="169A3C95" w14:textId="73C453BB" w:rsidR="00B57A6C" w:rsidRPr="00B57A6C" w:rsidRDefault="00B57A6C" w:rsidP="00B57A6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Be responsible for your personal and professional development, attending appropriate training and undertaking development activities as identified in collaboration with your line manager.</w:t>
      </w:r>
    </w:p>
    <w:p w14:paraId="0A38BF66" w14:textId="4141D737" w:rsidR="00B57A6C" w:rsidRPr="00B57A6C" w:rsidRDefault="00B57A6C" w:rsidP="05EB84B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5EB84BB">
        <w:rPr>
          <w:rFonts w:ascii="Calibri" w:hAnsi="Calibri" w:cs="Calibri"/>
          <w:sz w:val="22"/>
          <w:szCs w:val="22"/>
        </w:rPr>
        <w:t xml:space="preserve">Work as part of the wider Living Well team, upholding </w:t>
      </w:r>
      <w:r w:rsidR="31E01707" w:rsidRPr="05EB84BB">
        <w:rPr>
          <w:rFonts w:ascii="Calibri" w:hAnsi="Calibri" w:cs="Calibri"/>
          <w:sz w:val="22"/>
          <w:szCs w:val="22"/>
        </w:rPr>
        <w:t xml:space="preserve">the values of TLC: Talk, Listen, Change and </w:t>
      </w:r>
      <w:r w:rsidRPr="05EB84BB">
        <w:rPr>
          <w:rFonts w:ascii="Calibri" w:hAnsi="Calibri" w:cs="Calibri"/>
          <w:sz w:val="22"/>
          <w:szCs w:val="22"/>
        </w:rPr>
        <w:t>Living Well</w:t>
      </w:r>
      <w:r w:rsidR="1F284276" w:rsidRPr="05EB84BB">
        <w:rPr>
          <w:rFonts w:ascii="Calibri" w:hAnsi="Calibri" w:cs="Calibri"/>
          <w:sz w:val="22"/>
          <w:szCs w:val="22"/>
        </w:rPr>
        <w:t>, c</w:t>
      </w:r>
      <w:r w:rsidRPr="05EB84BB">
        <w:rPr>
          <w:rFonts w:ascii="Calibri" w:hAnsi="Calibri" w:cs="Calibri"/>
          <w:sz w:val="22"/>
          <w:szCs w:val="22"/>
        </w:rPr>
        <w:t xml:space="preserve">ontributing </w:t>
      </w:r>
      <w:r w:rsidR="72DD4335" w:rsidRPr="05EB84BB">
        <w:rPr>
          <w:rFonts w:ascii="Calibri" w:hAnsi="Calibri" w:cs="Calibri"/>
          <w:sz w:val="22"/>
          <w:szCs w:val="22"/>
        </w:rPr>
        <w:t xml:space="preserve">to </w:t>
      </w:r>
      <w:r w:rsidRPr="05EB84BB">
        <w:rPr>
          <w:rFonts w:ascii="Calibri" w:hAnsi="Calibri" w:cs="Calibri"/>
          <w:sz w:val="22"/>
          <w:szCs w:val="22"/>
        </w:rPr>
        <w:t>the development of the Living Well approach.</w:t>
      </w:r>
    </w:p>
    <w:p w14:paraId="3E136B12" w14:textId="2FE341B6" w:rsidR="00B57A6C" w:rsidRPr="00B57A6C" w:rsidRDefault="00B57A6C" w:rsidP="00B57A6C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 xml:space="preserve">Support promotion of the service, including contributing to written materials. </w:t>
      </w:r>
    </w:p>
    <w:p w14:paraId="09FF622A" w14:textId="4CB2E419" w:rsidR="00B57A6C" w:rsidRPr="00B57A6C" w:rsidRDefault="00B57A6C" w:rsidP="00B57A6C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Support monitoring the impact of the service, gathering information as required.</w:t>
      </w:r>
    </w:p>
    <w:p w14:paraId="2565A9D2" w14:textId="4BF83DC5" w:rsidR="00B57A6C" w:rsidRPr="00B57A6C" w:rsidRDefault="00B57A6C" w:rsidP="00B57A6C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 xml:space="preserve">Contribute to the safe collection of people’s stories and feedback for use as qualitative </w:t>
      </w:r>
    </w:p>
    <w:p w14:paraId="4830987B" w14:textId="7E91BCE3" w:rsidR="00B57A6C" w:rsidRPr="00B57A6C" w:rsidRDefault="00485443" w:rsidP="00B57A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B57A6C" w:rsidRPr="00B57A6C">
        <w:rPr>
          <w:rFonts w:ascii="Calibri" w:hAnsi="Calibri" w:cs="Calibri"/>
          <w:sz w:val="22"/>
          <w:szCs w:val="22"/>
        </w:rPr>
        <w:t>evidence of impact.</w:t>
      </w:r>
    </w:p>
    <w:p w14:paraId="0B56938F" w14:textId="32F03F6B" w:rsidR="00B57A6C" w:rsidRPr="00B57A6C" w:rsidRDefault="00B57A6C" w:rsidP="00B57A6C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Ensure data is managed in compliance with General Data Protection Regulations.</w:t>
      </w:r>
    </w:p>
    <w:p w14:paraId="05797451" w14:textId="7BFD492B" w:rsidR="00B57A6C" w:rsidRPr="00641938" w:rsidRDefault="00B57A6C" w:rsidP="00B57A6C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41938">
        <w:rPr>
          <w:rFonts w:ascii="Calibri" w:hAnsi="Calibri" w:cs="Calibri"/>
          <w:sz w:val="22"/>
          <w:szCs w:val="22"/>
        </w:rPr>
        <w:t xml:space="preserve">Ensure you have good practical familiarity with safeguarding procedures and ensure that good safeguarding practice </w:t>
      </w:r>
      <w:proofErr w:type="gramStart"/>
      <w:r w:rsidRPr="00641938">
        <w:rPr>
          <w:rFonts w:ascii="Calibri" w:hAnsi="Calibri" w:cs="Calibri"/>
          <w:sz w:val="22"/>
          <w:szCs w:val="22"/>
        </w:rPr>
        <w:t>is in place at all times</w:t>
      </w:r>
      <w:proofErr w:type="gramEnd"/>
      <w:r w:rsidRPr="00641938">
        <w:rPr>
          <w:rFonts w:ascii="Calibri" w:hAnsi="Calibri" w:cs="Calibri"/>
          <w:sz w:val="22"/>
          <w:szCs w:val="22"/>
        </w:rPr>
        <w:t>.</w:t>
      </w:r>
    </w:p>
    <w:p w14:paraId="1F7001B9" w14:textId="41AD05AF" w:rsidR="00B57A6C" w:rsidRDefault="00B57A6C" w:rsidP="00B57A6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Carry out any other duties required to ensure successful delivery of this project.</w:t>
      </w:r>
    </w:p>
    <w:p w14:paraId="758B193C" w14:textId="421FFBCF" w:rsidR="00D0529A" w:rsidRPr="00D0529A" w:rsidRDefault="00D0529A" w:rsidP="00D0529A">
      <w:pPr>
        <w:pStyle w:val="DefaultTex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7339E">
        <w:rPr>
          <w:rFonts w:ascii="Calibri" w:hAnsi="Calibri" w:cs="Calibri"/>
          <w:sz w:val="22"/>
          <w:szCs w:val="22"/>
        </w:rPr>
        <w:t>To conduct all work in a way that reflects the aims and principles of TLC, Talk Listen Change in particular TLC, Talk Listen Change policies on Equal Opportunities and Confidentiality.</w:t>
      </w:r>
    </w:p>
    <w:p w14:paraId="14A0566A" w14:textId="77777777" w:rsidR="00B57A6C" w:rsidRDefault="00B57A6C" w:rsidP="00B57A6C">
      <w:pPr>
        <w:rPr>
          <w:rFonts w:ascii="Calibri" w:hAnsi="Calibri" w:cs="Calibri"/>
          <w:sz w:val="22"/>
          <w:szCs w:val="22"/>
        </w:rPr>
      </w:pPr>
    </w:p>
    <w:p w14:paraId="26FED5D3" w14:textId="615BAA47" w:rsidR="00B57A6C" w:rsidRPr="00B57A6C" w:rsidRDefault="00B57A6C" w:rsidP="00B57A6C">
      <w:p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 xml:space="preserve">This job description may be subject to joint review from time to time between the post-holder and </w:t>
      </w:r>
    </w:p>
    <w:p w14:paraId="6453FF20" w14:textId="208C5741" w:rsidR="002307C6" w:rsidRDefault="00B57A6C" w:rsidP="00525F33">
      <w:pPr>
        <w:rPr>
          <w:rFonts w:ascii="Calibri" w:hAnsi="Calibri" w:cs="Calibri"/>
          <w:sz w:val="22"/>
          <w:szCs w:val="22"/>
        </w:rPr>
      </w:pPr>
      <w:r w:rsidRPr="00B57A6C">
        <w:rPr>
          <w:rFonts w:ascii="Calibri" w:hAnsi="Calibri" w:cs="Calibri"/>
          <w:sz w:val="22"/>
          <w:szCs w:val="22"/>
        </w:rPr>
        <w:t>the employer.</w:t>
      </w:r>
      <w:r w:rsidRPr="00B57A6C">
        <w:rPr>
          <w:rFonts w:ascii="Calibri" w:hAnsi="Calibri" w:cs="Calibri"/>
          <w:sz w:val="22"/>
          <w:szCs w:val="22"/>
        </w:rPr>
        <w:cr/>
      </w:r>
    </w:p>
    <w:p w14:paraId="1C43EBFD" w14:textId="77777777" w:rsidR="002307C6" w:rsidRDefault="002307C6" w:rsidP="00525F33">
      <w:pPr>
        <w:rPr>
          <w:rFonts w:ascii="Calibri" w:hAnsi="Calibri" w:cs="Calibri"/>
          <w:sz w:val="22"/>
          <w:szCs w:val="22"/>
        </w:rPr>
      </w:pPr>
    </w:p>
    <w:p w14:paraId="2A8834AC" w14:textId="77777777" w:rsidR="002307C6" w:rsidRDefault="002307C6" w:rsidP="00525F33">
      <w:pPr>
        <w:rPr>
          <w:rFonts w:ascii="Calibri" w:hAnsi="Calibri" w:cs="Calibri"/>
          <w:sz w:val="22"/>
          <w:szCs w:val="22"/>
        </w:rPr>
      </w:pPr>
    </w:p>
    <w:p w14:paraId="07547A01" w14:textId="77777777" w:rsidR="00F9702F" w:rsidRPr="0087339E" w:rsidRDefault="00F9702F" w:rsidP="00F9702F">
      <w:pPr>
        <w:rPr>
          <w:rFonts w:ascii="Calibri" w:hAnsi="Calibri" w:cs="Calibri"/>
          <w:sz w:val="22"/>
          <w:szCs w:val="22"/>
        </w:rPr>
      </w:pPr>
    </w:p>
    <w:p w14:paraId="5043CB0F" w14:textId="77777777" w:rsidR="00F9702F" w:rsidRPr="0087339E" w:rsidRDefault="00F9702F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7459315" w14:textId="77777777" w:rsidR="00F9702F" w:rsidRPr="0087339E" w:rsidRDefault="00F9702F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537F28F" w14:textId="77777777" w:rsidR="00F9702F" w:rsidRPr="0087339E" w:rsidRDefault="00F9702F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DFB9E20" w14:textId="77777777" w:rsidR="00F9702F" w:rsidRPr="0087339E" w:rsidRDefault="00F9702F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</w:rPr>
      </w:pPr>
    </w:p>
    <w:p w14:paraId="70DF9E56" w14:textId="77777777" w:rsidR="006C60F2" w:rsidRPr="0087339E" w:rsidRDefault="006C60F2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</w:rPr>
      </w:pPr>
    </w:p>
    <w:p w14:paraId="44E871BC" w14:textId="77777777" w:rsidR="006C60F2" w:rsidRPr="0087339E" w:rsidRDefault="006C60F2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</w:rPr>
      </w:pPr>
    </w:p>
    <w:p w14:paraId="144A5D23" w14:textId="77777777" w:rsidR="006C60F2" w:rsidRPr="0087339E" w:rsidRDefault="006C60F2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</w:rPr>
      </w:pPr>
    </w:p>
    <w:p w14:paraId="48A21919" w14:textId="77777777" w:rsidR="002002F4" w:rsidRPr="0087339E" w:rsidRDefault="002002F4" w:rsidP="00D0529A">
      <w:pPr>
        <w:pStyle w:val="DefaultText"/>
        <w:rPr>
          <w:rFonts w:ascii="Calibri" w:hAnsi="Calibri" w:cs="Calibri"/>
          <w:b/>
          <w:sz w:val="22"/>
          <w:szCs w:val="22"/>
        </w:rPr>
      </w:pPr>
    </w:p>
    <w:p w14:paraId="6BD18F9B" w14:textId="77777777" w:rsidR="002002F4" w:rsidRPr="0087339E" w:rsidRDefault="002002F4" w:rsidP="00346E05">
      <w:pPr>
        <w:pStyle w:val="DefaultText"/>
        <w:jc w:val="center"/>
        <w:rPr>
          <w:rFonts w:ascii="Calibri" w:hAnsi="Calibri" w:cs="Calibri"/>
          <w:b/>
          <w:sz w:val="22"/>
          <w:szCs w:val="22"/>
        </w:rPr>
      </w:pPr>
    </w:p>
    <w:p w14:paraId="2BD09ADD" w14:textId="77777777" w:rsidR="002002F4" w:rsidRPr="0087339E" w:rsidRDefault="002002F4" w:rsidP="002002F4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87339E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Person Specification </w:t>
      </w:r>
    </w:p>
    <w:p w14:paraId="238601FE" w14:textId="77777777" w:rsidR="002002F4" w:rsidRPr="0087339E" w:rsidRDefault="002002F4" w:rsidP="002002F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3583"/>
        <w:gridCol w:w="4095"/>
      </w:tblGrid>
      <w:tr w:rsidR="00866F80" w:rsidRPr="0087339E" w14:paraId="27F72296" w14:textId="77777777" w:rsidTr="05EB84BB">
        <w:tc>
          <w:tcPr>
            <w:tcW w:w="1382" w:type="dxa"/>
            <w:shd w:val="clear" w:color="auto" w:fill="auto"/>
          </w:tcPr>
          <w:p w14:paraId="77C7534E" w14:textId="77777777" w:rsidR="00866F80" w:rsidRPr="0087339E" w:rsidRDefault="00866F80" w:rsidP="0087339E">
            <w:pPr>
              <w:jc w:val="center"/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  <w:t>ATTRIBUTES</w:t>
            </w:r>
          </w:p>
        </w:tc>
        <w:tc>
          <w:tcPr>
            <w:tcW w:w="3583" w:type="dxa"/>
            <w:shd w:val="clear" w:color="auto" w:fill="auto"/>
          </w:tcPr>
          <w:p w14:paraId="73CBB9F7" w14:textId="77777777" w:rsidR="00866F80" w:rsidRPr="0087339E" w:rsidRDefault="00866F80" w:rsidP="0087339E">
            <w:pPr>
              <w:jc w:val="center"/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  <w:t>ESSENTIAL</w:t>
            </w:r>
          </w:p>
        </w:tc>
        <w:tc>
          <w:tcPr>
            <w:tcW w:w="4095" w:type="dxa"/>
            <w:shd w:val="clear" w:color="auto" w:fill="auto"/>
          </w:tcPr>
          <w:p w14:paraId="50E3CA4A" w14:textId="3B7270E3" w:rsidR="00866F80" w:rsidRPr="0087339E" w:rsidRDefault="00866F80" w:rsidP="0087339E">
            <w:pPr>
              <w:jc w:val="center"/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  <w:r w:rsidRPr="43D80C8D"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DESIRABLE</w:t>
            </w:r>
          </w:p>
        </w:tc>
      </w:tr>
      <w:tr w:rsidR="00866F80" w:rsidRPr="0087339E" w14:paraId="7B9455CF" w14:textId="77777777" w:rsidTr="05EB84BB">
        <w:tc>
          <w:tcPr>
            <w:tcW w:w="1382" w:type="dxa"/>
            <w:shd w:val="clear" w:color="auto" w:fill="auto"/>
          </w:tcPr>
          <w:p w14:paraId="6D777C09" w14:textId="77777777" w:rsidR="00866F80" w:rsidRPr="0087339E" w:rsidRDefault="00866F80" w:rsidP="00866F80">
            <w:pPr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Cs/>
                <w:color w:val="ED7D31"/>
                <w:sz w:val="22"/>
                <w:szCs w:val="22"/>
              </w:rPr>
              <w:t>Education, Training and Knowledge</w:t>
            </w:r>
          </w:p>
        </w:tc>
        <w:tc>
          <w:tcPr>
            <w:tcW w:w="3583" w:type="dxa"/>
            <w:shd w:val="clear" w:color="auto" w:fill="auto"/>
          </w:tcPr>
          <w:p w14:paraId="49F51145" w14:textId="48C34F17" w:rsidR="00BF6B36" w:rsidRPr="00BF6B36" w:rsidRDefault="006C60F2" w:rsidP="006C6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 xml:space="preserve">An understanding of the importance </w:t>
            </w: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of safeguarding procedures.</w:t>
            </w:r>
          </w:p>
          <w:p w14:paraId="1A18324F" w14:textId="77777777" w:rsidR="00BF6B36" w:rsidRPr="00BF6B36" w:rsidRDefault="00BF6B36" w:rsidP="00BF6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35FD8" w14:textId="5C33BCA7" w:rsidR="00BF6B36" w:rsidRPr="00BF6B36" w:rsidRDefault="00BF6B36" w:rsidP="00BF6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Some knowledge of motivational Interviewing approaches and willingness to attend training.</w:t>
            </w:r>
          </w:p>
          <w:p w14:paraId="5511C81C" w14:textId="77777777" w:rsidR="00BF6B36" w:rsidRPr="00BF6B36" w:rsidRDefault="00BF6B36" w:rsidP="00BF6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CB8D9" w14:textId="12E4C70D" w:rsidR="00BF6B36" w:rsidRPr="00BF6B36" w:rsidRDefault="00BF6B36" w:rsidP="00BF6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Good understanding/ awareness of the experiences of people with mental health issues and the barriers that make things difficult.</w:t>
            </w:r>
          </w:p>
          <w:p w14:paraId="120F5AD1" w14:textId="77777777" w:rsidR="00BF6B36" w:rsidRPr="0087339E" w:rsidRDefault="00BF6B36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08B5D1" w14:textId="77777777" w:rsidR="00866F80" w:rsidRPr="0087339E" w:rsidRDefault="00866F80" w:rsidP="00BF6B36">
            <w:pPr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50FC5526" w14:textId="58F0E7BA" w:rsidR="00866F80" w:rsidRPr="00347188" w:rsidRDefault="00347188" w:rsidP="05EB84BB">
            <w:pPr>
              <w:rPr>
                <w:rFonts w:ascii="Calibri" w:hAnsi="Calibri" w:cs="Calibri"/>
                <w:color w:val="ED7D31" w:themeColor="accent2"/>
                <w:sz w:val="22"/>
                <w:szCs w:val="22"/>
              </w:rPr>
            </w:pPr>
            <w:r w:rsidRPr="05EB84BB">
              <w:rPr>
                <w:rFonts w:ascii="Calibri" w:hAnsi="Calibri" w:cs="Calibri"/>
                <w:sz w:val="22"/>
                <w:szCs w:val="22"/>
              </w:rPr>
              <w:t>Level 3 Safeguarding training</w:t>
            </w:r>
            <w:r w:rsidR="438E742B" w:rsidRPr="05EB84BB">
              <w:rPr>
                <w:rFonts w:ascii="Calibri" w:hAnsi="Calibri" w:cs="Calibri"/>
                <w:sz w:val="22"/>
                <w:szCs w:val="22"/>
              </w:rPr>
              <w:t xml:space="preserve"> completed</w:t>
            </w:r>
          </w:p>
          <w:p w14:paraId="68195871" w14:textId="1AB5D149" w:rsidR="00866F80" w:rsidRPr="00347188" w:rsidRDefault="00866F80" w:rsidP="05EB84B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3B1409" w14:textId="48CD948A" w:rsidR="00866F80" w:rsidRPr="00347188" w:rsidRDefault="111B4DA6" w:rsidP="05EB84BB">
            <w:pPr>
              <w:rPr>
                <w:rFonts w:ascii="Calibri" w:hAnsi="Calibri" w:cs="Calibri"/>
                <w:sz w:val="22"/>
                <w:szCs w:val="22"/>
              </w:rPr>
            </w:pPr>
            <w:r w:rsidRPr="05EB84BB">
              <w:rPr>
                <w:rFonts w:ascii="Calibri" w:hAnsi="Calibri" w:cs="Calibri"/>
                <w:sz w:val="22"/>
                <w:szCs w:val="22"/>
              </w:rPr>
              <w:t>Understanding of Childhood Adversity and Trauma</w:t>
            </w:r>
          </w:p>
        </w:tc>
      </w:tr>
      <w:tr w:rsidR="00866F80" w:rsidRPr="0087339E" w14:paraId="641E63A3" w14:textId="77777777" w:rsidTr="05EB84BB">
        <w:tc>
          <w:tcPr>
            <w:tcW w:w="1382" w:type="dxa"/>
            <w:shd w:val="clear" w:color="auto" w:fill="auto"/>
          </w:tcPr>
          <w:p w14:paraId="5B18507B" w14:textId="77777777" w:rsidR="00866F80" w:rsidRPr="0087339E" w:rsidRDefault="00866F80" w:rsidP="00866F80">
            <w:pPr>
              <w:rPr>
                <w:rFonts w:ascii="Calibri" w:hAnsi="Calibri" w:cs="Calibri"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Cs/>
                <w:color w:val="ED7D31"/>
                <w:sz w:val="22"/>
                <w:szCs w:val="22"/>
              </w:rPr>
              <w:t>Relevant Experience</w:t>
            </w:r>
          </w:p>
        </w:tc>
        <w:tc>
          <w:tcPr>
            <w:tcW w:w="3583" w:type="dxa"/>
            <w:shd w:val="clear" w:color="auto" w:fill="auto"/>
          </w:tcPr>
          <w:p w14:paraId="2E509A4B" w14:textId="77777777" w:rsidR="00C36CA6" w:rsidRDefault="00C36CA6" w:rsidP="00C36C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Experience of developing kind relationships to create a sense of belonging.</w:t>
            </w:r>
          </w:p>
          <w:p w14:paraId="24EA2AD2" w14:textId="77777777" w:rsidR="00C36CA6" w:rsidRPr="00BF6B36" w:rsidRDefault="00C36CA6" w:rsidP="00C36C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CBF89" w14:textId="77777777" w:rsidR="00C36CA6" w:rsidRPr="00BF6B36" w:rsidRDefault="00C36CA6" w:rsidP="00C36C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Experience of working with people who have lived experience of poor mental health.</w:t>
            </w:r>
          </w:p>
          <w:p w14:paraId="7BA09A4F" w14:textId="77777777" w:rsidR="00C36CA6" w:rsidRDefault="00C36CA6" w:rsidP="006C60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69980" w14:textId="36BEDD64" w:rsidR="00BF6B36" w:rsidRPr="00BF6B36" w:rsidRDefault="00BF6B36" w:rsidP="006C6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B36">
              <w:rPr>
                <w:rFonts w:asciiTheme="minorHAnsi" w:hAnsiTheme="minorHAnsi" w:cstheme="minorHAnsi"/>
                <w:sz w:val="22"/>
                <w:szCs w:val="22"/>
              </w:rPr>
              <w:t>Experience of developing accessible referral routes into services.</w:t>
            </w:r>
          </w:p>
          <w:p w14:paraId="562C75D1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E956A2" w14:textId="77777777" w:rsidR="006C60F2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Experience of managing own workload and related administration.</w:t>
            </w:r>
          </w:p>
          <w:p w14:paraId="36E2FF10" w14:textId="77777777" w:rsidR="008B465A" w:rsidRDefault="008B465A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F4E37C" w14:textId="77777777" w:rsidR="00866F80" w:rsidRPr="0087339E" w:rsidRDefault="00866F80" w:rsidP="008B465A">
            <w:pPr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65D69C21" w14:textId="10EC4F76" w:rsidR="00C36CA6" w:rsidRDefault="00C36CA6" w:rsidP="00C36CA6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 xml:space="preserve">Experience of working therapeutically with </w:t>
            </w:r>
            <w:r w:rsidR="0053501C">
              <w:rPr>
                <w:rFonts w:ascii="Calibri" w:hAnsi="Calibri" w:cs="Calibri"/>
                <w:sz w:val="22"/>
                <w:szCs w:val="22"/>
              </w:rPr>
              <w:t>people</w:t>
            </w:r>
            <w:r w:rsidRPr="0087339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43A9F85" w14:textId="77777777" w:rsidR="00256AA2" w:rsidRDefault="00256AA2" w:rsidP="00C36CA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498F68" w14:textId="412BBDD6" w:rsidR="00256AA2" w:rsidRPr="00256AA2" w:rsidRDefault="00256AA2" w:rsidP="00C36C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AA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Experience of delivering recovery-focused CBT-informed 1-2-1 sessions</w:t>
            </w:r>
          </w:p>
          <w:p w14:paraId="4745BC67" w14:textId="77777777" w:rsidR="00C36CA6" w:rsidRPr="0087339E" w:rsidRDefault="00C36CA6" w:rsidP="00C36CA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95B4DE" w14:textId="0710B5DA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3D8FC573">
              <w:rPr>
                <w:rFonts w:ascii="Calibri" w:hAnsi="Calibri" w:cs="Calibri"/>
                <w:sz w:val="22"/>
                <w:szCs w:val="22"/>
              </w:rPr>
              <w:t xml:space="preserve">Experience of delivering </w:t>
            </w:r>
            <w:r w:rsidR="00AB7F1E">
              <w:rPr>
                <w:rFonts w:ascii="Calibri" w:hAnsi="Calibri" w:cs="Calibri"/>
                <w:sz w:val="22"/>
                <w:szCs w:val="22"/>
              </w:rPr>
              <w:t xml:space="preserve">low intensive </w:t>
            </w:r>
            <w:r w:rsidR="008B111B">
              <w:rPr>
                <w:rFonts w:ascii="Calibri" w:hAnsi="Calibri" w:cs="Calibri"/>
                <w:sz w:val="22"/>
                <w:szCs w:val="22"/>
              </w:rPr>
              <w:t xml:space="preserve">psychoeducation therapies </w:t>
            </w:r>
            <w:r w:rsidRPr="3D8FC573">
              <w:rPr>
                <w:rFonts w:ascii="Calibri" w:hAnsi="Calibri" w:cs="Calibri"/>
                <w:sz w:val="22"/>
                <w:szCs w:val="22"/>
              </w:rPr>
              <w:t>either in group or individual settings.</w:t>
            </w:r>
          </w:p>
          <w:p w14:paraId="40927DB5" w14:textId="77777777" w:rsidR="00AB7F1E" w:rsidRDefault="00AB7F1E" w:rsidP="008733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1AF4C8" w14:textId="77777777" w:rsidR="008B465A" w:rsidRPr="0087339E" w:rsidRDefault="008B465A" w:rsidP="008B4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changing environment</w:t>
            </w:r>
          </w:p>
          <w:p w14:paraId="5CEF018A" w14:textId="77777777" w:rsidR="008B465A" w:rsidRPr="0087339E" w:rsidRDefault="008B465A" w:rsidP="008733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976309" w14:textId="1C0A5EDA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Experience of liaising with other professionals from a range of statutory and independent sector agencies.</w:t>
            </w:r>
          </w:p>
          <w:p w14:paraId="722B00AE" w14:textId="77777777" w:rsidR="006C60F2" w:rsidRPr="0087339E" w:rsidRDefault="006C60F2" w:rsidP="006C60F2">
            <w:pPr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</w:tr>
      <w:tr w:rsidR="00866F80" w:rsidRPr="0087339E" w14:paraId="4610AAA3" w14:textId="77777777" w:rsidTr="05EB84BB">
        <w:tc>
          <w:tcPr>
            <w:tcW w:w="1382" w:type="dxa"/>
            <w:shd w:val="clear" w:color="auto" w:fill="auto"/>
          </w:tcPr>
          <w:p w14:paraId="0985A215" w14:textId="77777777" w:rsidR="00866F80" w:rsidRPr="0087339E" w:rsidRDefault="00866F80" w:rsidP="00866F80">
            <w:pPr>
              <w:rPr>
                <w:rFonts w:ascii="Calibri" w:hAnsi="Calibri" w:cs="Calibri"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Cs/>
                <w:color w:val="ED7D31"/>
                <w:sz w:val="22"/>
                <w:szCs w:val="22"/>
              </w:rPr>
              <w:t>Skills and Abilities</w:t>
            </w:r>
          </w:p>
        </w:tc>
        <w:tc>
          <w:tcPr>
            <w:tcW w:w="3583" w:type="dxa"/>
            <w:shd w:val="clear" w:color="auto" w:fill="auto"/>
          </w:tcPr>
          <w:p w14:paraId="0819459C" w14:textId="15059200" w:rsidR="00FE771A" w:rsidRPr="00FE771A" w:rsidRDefault="00FE771A" w:rsidP="00FE7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71A">
              <w:rPr>
                <w:rFonts w:asciiTheme="minorHAnsi" w:hAnsiTheme="minorHAnsi" w:cstheme="minorHAnsi"/>
                <w:sz w:val="22"/>
                <w:szCs w:val="22"/>
              </w:rPr>
              <w:t>Clear and meaningful communication skills - the ability to listen and enable people to feel heard, accepted and understood.</w:t>
            </w:r>
          </w:p>
          <w:p w14:paraId="42C6D796" w14:textId="77777777" w:rsidR="006C60F2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26BB3C" w14:textId="1D448803" w:rsidR="00832578" w:rsidRPr="00832578" w:rsidRDefault="00832578" w:rsidP="006C60F2">
            <w:pPr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257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The ability to safety work within your own competency levels and recognise when an alternative intervention or referral may be required. </w:t>
            </w:r>
            <w:r w:rsidRPr="0083257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A2C7102" w14:textId="77777777" w:rsidR="00832578" w:rsidRPr="0087339E" w:rsidRDefault="00832578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DF702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The ability to manage your own administration and be computer literate and to maintain effective recording systems.</w:t>
            </w:r>
          </w:p>
          <w:p w14:paraId="6E1831B3" w14:textId="77777777" w:rsidR="006C60F2" w:rsidRPr="0087339E" w:rsidRDefault="006C60F2" w:rsidP="006C60F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3310D77F" w14:textId="09377524" w:rsidR="006C60F2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The ability to reflect on and challenge one’s own thinking, </w:t>
            </w:r>
            <w:r w:rsidR="00D66589" w:rsidRPr="0087339E">
              <w:rPr>
                <w:rFonts w:ascii="Calibri" w:hAnsi="Calibri" w:cs="Calibri"/>
                <w:sz w:val="22"/>
                <w:szCs w:val="22"/>
              </w:rPr>
              <w:t>behaviour,</w:t>
            </w:r>
            <w:r w:rsidRPr="0087339E">
              <w:rPr>
                <w:rFonts w:ascii="Calibri" w:hAnsi="Calibri" w:cs="Calibri"/>
                <w:sz w:val="22"/>
                <w:szCs w:val="22"/>
              </w:rPr>
              <w:t xml:space="preserve"> and beliefs.</w:t>
            </w:r>
          </w:p>
          <w:p w14:paraId="1ED82145" w14:textId="77777777" w:rsidR="00FE771A" w:rsidRDefault="00FE771A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D6723" w14:textId="77777777" w:rsidR="00FE771A" w:rsidRPr="00FE771A" w:rsidRDefault="00FE771A" w:rsidP="00FE7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71A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 a strengths-based way that recognises the potential for individuals to </w:t>
            </w:r>
          </w:p>
          <w:p w14:paraId="708A7AEF" w14:textId="44F80B59" w:rsidR="00FE771A" w:rsidRPr="00FE771A" w:rsidRDefault="00FE771A" w:rsidP="00FE7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71A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</w:p>
          <w:p w14:paraId="45223022" w14:textId="77777777" w:rsidR="00FE771A" w:rsidRPr="0087339E" w:rsidRDefault="00FE771A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E11D2A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8174CA" w14:textId="271F30B0" w:rsidR="006C60F2" w:rsidRPr="00347188" w:rsidRDefault="00347188" w:rsidP="006C6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7188">
              <w:rPr>
                <w:rFonts w:asciiTheme="minorHAnsi" w:hAnsiTheme="minorHAnsi" w:cstheme="minorHAnsi"/>
                <w:sz w:val="22"/>
                <w:szCs w:val="22"/>
              </w:rPr>
              <w:t>Ability to work collaboratively - generously sharing resources, skills and talents.</w:t>
            </w:r>
          </w:p>
          <w:p w14:paraId="31126E5D" w14:textId="77777777" w:rsidR="00866F80" w:rsidRPr="0087339E" w:rsidRDefault="00866F80" w:rsidP="0087339E">
            <w:pPr>
              <w:jc w:val="center"/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7D300A7A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lastRenderedPageBreak/>
              <w:t>Skills in group work.</w:t>
            </w:r>
          </w:p>
          <w:p w14:paraId="2DE403A5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B412CF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Counselling skills, training, or qualification.</w:t>
            </w:r>
          </w:p>
          <w:p w14:paraId="62431CDC" w14:textId="77777777" w:rsidR="006C60F2" w:rsidRPr="0087339E" w:rsidRDefault="006C60F2" w:rsidP="006C60F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49E398E2" w14:textId="77777777" w:rsidR="00866F80" w:rsidRPr="0087339E" w:rsidRDefault="00866F80" w:rsidP="004169FB">
            <w:pPr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</w:tr>
      <w:tr w:rsidR="00866F80" w:rsidRPr="0087339E" w14:paraId="1BA5FF6B" w14:textId="77777777" w:rsidTr="05EB84BB">
        <w:tc>
          <w:tcPr>
            <w:tcW w:w="1382" w:type="dxa"/>
            <w:shd w:val="clear" w:color="auto" w:fill="auto"/>
          </w:tcPr>
          <w:p w14:paraId="25A37921" w14:textId="77777777" w:rsidR="00866F80" w:rsidRPr="0087339E" w:rsidRDefault="00866F80" w:rsidP="00866F80">
            <w:pPr>
              <w:rPr>
                <w:rFonts w:ascii="Calibri" w:hAnsi="Calibri" w:cs="Calibri"/>
                <w:bCs/>
                <w:color w:val="ED7D31"/>
                <w:sz w:val="22"/>
                <w:szCs w:val="22"/>
              </w:rPr>
            </w:pPr>
            <w:r w:rsidRPr="0087339E">
              <w:rPr>
                <w:rFonts w:ascii="Calibri" w:hAnsi="Calibri" w:cs="Calibri"/>
                <w:bCs/>
                <w:color w:val="ED7D31"/>
                <w:sz w:val="22"/>
                <w:szCs w:val="22"/>
              </w:rPr>
              <w:t>Personal Attributes and other factors</w:t>
            </w:r>
          </w:p>
        </w:tc>
        <w:tc>
          <w:tcPr>
            <w:tcW w:w="3583" w:type="dxa"/>
            <w:shd w:val="clear" w:color="auto" w:fill="auto"/>
          </w:tcPr>
          <w:p w14:paraId="2CEA908E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A commitment to anti-discriminatory practice in employment and service delivery, and to implementing anti-discriminatory practice in relation to job responsibilities.</w:t>
            </w:r>
          </w:p>
          <w:p w14:paraId="5BE93A62" w14:textId="77777777" w:rsidR="006C60F2" w:rsidRPr="0087339E" w:rsidRDefault="006C60F2" w:rsidP="008733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8E48696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A commitment to work in accordance with the confidentiality and equal opportunities policies of TLC; Talk, Listen, Change.</w:t>
            </w:r>
          </w:p>
          <w:p w14:paraId="34B3F2EB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864829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A willingness and ability to work flexibly.</w:t>
            </w:r>
          </w:p>
          <w:p w14:paraId="1D7B270A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E1B418" w14:textId="77777777" w:rsidR="00866F80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Ability to travel independently</w:t>
            </w:r>
          </w:p>
        </w:tc>
        <w:tc>
          <w:tcPr>
            <w:tcW w:w="4095" w:type="dxa"/>
            <w:shd w:val="clear" w:color="auto" w:fill="auto"/>
          </w:tcPr>
          <w:p w14:paraId="29DC5A62" w14:textId="77777777" w:rsidR="006C60F2" w:rsidRPr="0087339E" w:rsidRDefault="006C60F2" w:rsidP="006C60F2">
            <w:pPr>
              <w:rPr>
                <w:rFonts w:ascii="Calibri" w:hAnsi="Calibri" w:cs="Calibri"/>
                <w:sz w:val="22"/>
                <w:szCs w:val="22"/>
              </w:rPr>
            </w:pPr>
            <w:r w:rsidRPr="0087339E">
              <w:rPr>
                <w:rFonts w:ascii="Calibri" w:hAnsi="Calibri" w:cs="Calibri"/>
                <w:sz w:val="22"/>
                <w:szCs w:val="22"/>
              </w:rPr>
              <w:t>Full driving licence with use of a vehicle</w:t>
            </w:r>
          </w:p>
          <w:p w14:paraId="4F904CB7" w14:textId="77777777" w:rsidR="00866F80" w:rsidRPr="0087339E" w:rsidRDefault="00866F80" w:rsidP="0087339E">
            <w:pPr>
              <w:jc w:val="center"/>
              <w:rPr>
                <w:rFonts w:ascii="Calibri" w:hAnsi="Calibri" w:cs="Calibri"/>
                <w:b/>
                <w:bCs/>
                <w:color w:val="ED7D31"/>
                <w:sz w:val="22"/>
                <w:szCs w:val="22"/>
              </w:rPr>
            </w:pPr>
          </w:p>
        </w:tc>
      </w:tr>
    </w:tbl>
    <w:p w14:paraId="06971CD3" w14:textId="652A6602" w:rsidR="004F0633" w:rsidRPr="00AD01A6" w:rsidRDefault="004F0633" w:rsidP="00347188">
      <w:pPr>
        <w:rPr>
          <w:rFonts w:cs="Arial"/>
          <w:szCs w:val="24"/>
        </w:rPr>
      </w:pPr>
    </w:p>
    <w:sectPr w:rsidR="004F0633" w:rsidRPr="00AD01A6" w:rsidSect="007A4E2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666E" w14:textId="77777777" w:rsidR="002865AF" w:rsidRDefault="002865AF">
      <w:r>
        <w:separator/>
      </w:r>
    </w:p>
  </w:endnote>
  <w:endnote w:type="continuationSeparator" w:id="0">
    <w:p w14:paraId="508FC473" w14:textId="77777777" w:rsidR="002865AF" w:rsidRDefault="002865AF">
      <w:r>
        <w:continuationSeparator/>
      </w:r>
    </w:p>
  </w:endnote>
  <w:endnote w:type="continuationNotice" w:id="1">
    <w:p w14:paraId="0E93CF41" w14:textId="77777777" w:rsidR="002865AF" w:rsidRDefault="00286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3BFC" w14:textId="73F4D3F8" w:rsidR="00F55C32" w:rsidRDefault="00BC4390" w:rsidP="00F9702F">
    <w:pPr>
      <w:pStyle w:val="Footer"/>
    </w:pPr>
    <w:r>
      <w:rPr>
        <w:rStyle w:val="PageNumber"/>
        <w:b/>
        <w:noProof/>
        <w:sz w:val="20"/>
      </w:rPr>
      <w:drawing>
        <wp:inline distT="0" distB="0" distL="0" distR="0" wp14:anchorId="301CCB58" wp14:editId="07777777">
          <wp:extent cx="676275" cy="426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5699">
      <w:rPr>
        <w:rStyle w:val="PageNumber"/>
      </w:rPr>
      <w:tab/>
    </w:r>
    <w:r w:rsidR="00495286">
      <w:rPr>
        <w:rStyle w:val="PageNumber"/>
      </w:rPr>
      <w:tab/>
    </w:r>
    <w:r w:rsidR="43D80C8D">
      <w:rPr>
        <w:rStyle w:val="PageNumber"/>
      </w:rPr>
      <w:t xml:space="preserve">   </w:t>
    </w:r>
    <w:r w:rsidR="00E4418D">
      <w:rPr>
        <w:rStyle w:val="PageNumber"/>
        <w:rFonts w:ascii="Calibri" w:hAnsi="Calibri" w:cs="Calibri"/>
        <w:color w:val="ED7D31"/>
        <w:sz w:val="22"/>
        <w:szCs w:val="22"/>
      </w:rPr>
      <w:t>Sept 2023</w:t>
    </w:r>
    <w:r w:rsidR="00CA5699" w:rsidRPr="00F9702F">
      <w:rPr>
        <w:rStyle w:val="PageNumber"/>
        <w:b/>
        <w:sz w:val="20"/>
      </w:rPr>
      <w:tab/>
    </w:r>
    <w:r w:rsidR="00495286">
      <w:rPr>
        <w:rStyle w:val="PageNumber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1E3B" w14:textId="77777777" w:rsidR="002865AF" w:rsidRDefault="002865AF">
      <w:r>
        <w:separator/>
      </w:r>
    </w:p>
  </w:footnote>
  <w:footnote w:type="continuationSeparator" w:id="0">
    <w:p w14:paraId="2AB023D7" w14:textId="77777777" w:rsidR="002865AF" w:rsidRDefault="002865AF">
      <w:r>
        <w:continuationSeparator/>
      </w:r>
    </w:p>
  </w:footnote>
  <w:footnote w:type="continuationNotice" w:id="1">
    <w:p w14:paraId="5292879E" w14:textId="77777777" w:rsidR="002865AF" w:rsidRDefault="00286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EBDE" w14:textId="3C119255" w:rsidR="007A4E2B" w:rsidRPr="0087339E" w:rsidRDefault="00BA4C7A">
    <w:pPr>
      <w:pStyle w:val="Header"/>
      <w:rPr>
        <w:rFonts w:ascii="Calibri" w:hAnsi="Calibri" w:cs="Calibri"/>
        <w:sz w:val="20"/>
        <w:lang w:val="en-US"/>
      </w:rPr>
    </w:pPr>
    <w:r w:rsidRPr="0087339E">
      <w:rPr>
        <w:rFonts w:ascii="Calibri" w:hAnsi="Calibri" w:cs="Calibri"/>
        <w:sz w:val="20"/>
        <w:lang w:val="en-US"/>
      </w:rPr>
      <w:t>TLC: Talk, Listen, Change</w:t>
    </w:r>
    <w:r w:rsidRPr="0087339E">
      <w:rPr>
        <w:rFonts w:ascii="Calibri" w:hAnsi="Calibri" w:cs="Calibri"/>
        <w:sz w:val="20"/>
        <w:lang w:val="en-US"/>
      </w:rPr>
      <w:tab/>
    </w:r>
    <w:r w:rsidRPr="0087339E">
      <w:rPr>
        <w:rFonts w:ascii="Calibri" w:hAnsi="Calibri" w:cs="Calibri"/>
        <w:sz w:val="20"/>
        <w:lang w:val="en-US"/>
      </w:rPr>
      <w:tab/>
    </w:r>
    <w:r w:rsidR="00E4418D">
      <w:rPr>
        <w:rFonts w:ascii="Calibri" w:hAnsi="Calibri" w:cs="Calibri"/>
        <w:sz w:val="20"/>
        <w:lang w:val="en-US"/>
      </w:rPr>
      <w:t>Living Well Mental Health Link worker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E3C"/>
    <w:multiLevelType w:val="multilevel"/>
    <w:tmpl w:val="487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F440B"/>
    <w:multiLevelType w:val="hybridMultilevel"/>
    <w:tmpl w:val="30188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E7332"/>
    <w:multiLevelType w:val="hybridMultilevel"/>
    <w:tmpl w:val="F8AEA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178D"/>
    <w:multiLevelType w:val="hybridMultilevel"/>
    <w:tmpl w:val="F81E266E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47CF"/>
    <w:multiLevelType w:val="hybridMultilevel"/>
    <w:tmpl w:val="8A649CC4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58DF"/>
    <w:multiLevelType w:val="hybridMultilevel"/>
    <w:tmpl w:val="5B041D62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386A68EE"/>
    <w:multiLevelType w:val="hybridMultilevel"/>
    <w:tmpl w:val="80386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73984"/>
    <w:multiLevelType w:val="hybridMultilevel"/>
    <w:tmpl w:val="7E7A7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23DEB"/>
    <w:multiLevelType w:val="hybridMultilevel"/>
    <w:tmpl w:val="4684B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11AD0"/>
    <w:multiLevelType w:val="hybridMultilevel"/>
    <w:tmpl w:val="08BC5B34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93E9F"/>
    <w:multiLevelType w:val="hybridMultilevel"/>
    <w:tmpl w:val="12D83B62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0899"/>
    <w:multiLevelType w:val="hybridMultilevel"/>
    <w:tmpl w:val="C888A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74739"/>
    <w:multiLevelType w:val="hybridMultilevel"/>
    <w:tmpl w:val="573AA146"/>
    <w:lvl w:ilvl="0" w:tplc="F1C2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FD6418"/>
    <w:multiLevelType w:val="hybridMultilevel"/>
    <w:tmpl w:val="6B68D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122FC"/>
    <w:multiLevelType w:val="hybridMultilevel"/>
    <w:tmpl w:val="C888A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82CF2"/>
    <w:multiLevelType w:val="hybridMultilevel"/>
    <w:tmpl w:val="E7BE0D70"/>
    <w:lvl w:ilvl="0" w:tplc="730C1178">
      <w:numFmt w:val="bullet"/>
      <w:lvlText w:val="-"/>
      <w:lvlJc w:val="left"/>
      <w:pPr>
        <w:ind w:left="81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67328F9"/>
    <w:multiLevelType w:val="hybridMultilevel"/>
    <w:tmpl w:val="95D82884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11FFE"/>
    <w:multiLevelType w:val="hybridMultilevel"/>
    <w:tmpl w:val="0C58FD4A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51C"/>
    <w:multiLevelType w:val="hybridMultilevel"/>
    <w:tmpl w:val="C53E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E0BFB"/>
    <w:multiLevelType w:val="hybridMultilevel"/>
    <w:tmpl w:val="9016FDE6"/>
    <w:lvl w:ilvl="0" w:tplc="730C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74FC"/>
    <w:multiLevelType w:val="hybridMultilevel"/>
    <w:tmpl w:val="60DE9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40D3"/>
    <w:multiLevelType w:val="hybridMultilevel"/>
    <w:tmpl w:val="26280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66D27"/>
    <w:multiLevelType w:val="hybridMultilevel"/>
    <w:tmpl w:val="6514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453311">
    <w:abstractNumId w:val="14"/>
  </w:num>
  <w:num w:numId="2" w16cid:durableId="1616210014">
    <w:abstractNumId w:val="7"/>
  </w:num>
  <w:num w:numId="3" w16cid:durableId="1575582793">
    <w:abstractNumId w:val="5"/>
  </w:num>
  <w:num w:numId="4" w16cid:durableId="324672912">
    <w:abstractNumId w:val="8"/>
  </w:num>
  <w:num w:numId="5" w16cid:durableId="778064453">
    <w:abstractNumId w:val="18"/>
  </w:num>
  <w:num w:numId="6" w16cid:durableId="1535539907">
    <w:abstractNumId w:val="21"/>
  </w:num>
  <w:num w:numId="7" w16cid:durableId="521164113">
    <w:abstractNumId w:val="1"/>
  </w:num>
  <w:num w:numId="8" w16cid:durableId="1126779928">
    <w:abstractNumId w:val="6"/>
  </w:num>
  <w:num w:numId="9" w16cid:durableId="901790518">
    <w:abstractNumId w:val="13"/>
  </w:num>
  <w:num w:numId="10" w16cid:durableId="1770858223">
    <w:abstractNumId w:val="22"/>
  </w:num>
  <w:num w:numId="11" w16cid:durableId="2089184129">
    <w:abstractNumId w:val="12"/>
  </w:num>
  <w:num w:numId="12" w16cid:durableId="2051151052">
    <w:abstractNumId w:val="2"/>
  </w:num>
  <w:num w:numId="13" w16cid:durableId="747312622">
    <w:abstractNumId w:val="0"/>
  </w:num>
  <w:num w:numId="14" w16cid:durableId="1468862138">
    <w:abstractNumId w:val="20"/>
  </w:num>
  <w:num w:numId="15" w16cid:durableId="2094082991">
    <w:abstractNumId w:val="11"/>
  </w:num>
  <w:num w:numId="16" w16cid:durableId="1052584263">
    <w:abstractNumId w:val="16"/>
  </w:num>
  <w:num w:numId="17" w16cid:durableId="989138892">
    <w:abstractNumId w:val="4"/>
  </w:num>
  <w:num w:numId="18" w16cid:durableId="1890534433">
    <w:abstractNumId w:val="19"/>
  </w:num>
  <w:num w:numId="19" w16cid:durableId="316154137">
    <w:abstractNumId w:val="15"/>
  </w:num>
  <w:num w:numId="20" w16cid:durableId="766854133">
    <w:abstractNumId w:val="10"/>
  </w:num>
  <w:num w:numId="21" w16cid:durableId="2078742786">
    <w:abstractNumId w:val="3"/>
  </w:num>
  <w:num w:numId="22" w16cid:durableId="102923070">
    <w:abstractNumId w:val="9"/>
  </w:num>
  <w:num w:numId="23" w16cid:durableId="696586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05"/>
    <w:rsid w:val="00047E49"/>
    <w:rsid w:val="00060B39"/>
    <w:rsid w:val="00062DC7"/>
    <w:rsid w:val="0007127F"/>
    <w:rsid w:val="0007246F"/>
    <w:rsid w:val="00090C9C"/>
    <w:rsid w:val="000A26E0"/>
    <w:rsid w:val="000B38B2"/>
    <w:rsid w:val="000F0267"/>
    <w:rsid w:val="000F20D4"/>
    <w:rsid w:val="000F3D33"/>
    <w:rsid w:val="00105902"/>
    <w:rsid w:val="00106AAE"/>
    <w:rsid w:val="00107CCB"/>
    <w:rsid w:val="00120784"/>
    <w:rsid w:val="00122FAB"/>
    <w:rsid w:val="00131A63"/>
    <w:rsid w:val="00156F2E"/>
    <w:rsid w:val="0016491C"/>
    <w:rsid w:val="00186FB2"/>
    <w:rsid w:val="00191806"/>
    <w:rsid w:val="001A4245"/>
    <w:rsid w:val="001E28B9"/>
    <w:rsid w:val="001F0583"/>
    <w:rsid w:val="002002F4"/>
    <w:rsid w:val="00203917"/>
    <w:rsid w:val="00210996"/>
    <w:rsid w:val="002307C6"/>
    <w:rsid w:val="00231925"/>
    <w:rsid w:val="00236E0C"/>
    <w:rsid w:val="00240B44"/>
    <w:rsid w:val="00256AA2"/>
    <w:rsid w:val="002865AF"/>
    <w:rsid w:val="00290493"/>
    <w:rsid w:val="002C269F"/>
    <w:rsid w:val="002D0966"/>
    <w:rsid w:val="002E285D"/>
    <w:rsid w:val="00325632"/>
    <w:rsid w:val="00326489"/>
    <w:rsid w:val="003378AA"/>
    <w:rsid w:val="003431ED"/>
    <w:rsid w:val="00346E05"/>
    <w:rsid w:val="00347188"/>
    <w:rsid w:val="0035542E"/>
    <w:rsid w:val="003F7156"/>
    <w:rsid w:val="00404147"/>
    <w:rsid w:val="004169FB"/>
    <w:rsid w:val="00416C65"/>
    <w:rsid w:val="00433F21"/>
    <w:rsid w:val="00435184"/>
    <w:rsid w:val="0046412D"/>
    <w:rsid w:val="00471119"/>
    <w:rsid w:val="00485443"/>
    <w:rsid w:val="00495286"/>
    <w:rsid w:val="004D2807"/>
    <w:rsid w:val="004E48C9"/>
    <w:rsid w:val="004F0633"/>
    <w:rsid w:val="004F33FC"/>
    <w:rsid w:val="005141B0"/>
    <w:rsid w:val="00525F33"/>
    <w:rsid w:val="0053501C"/>
    <w:rsid w:val="00547ED3"/>
    <w:rsid w:val="00557487"/>
    <w:rsid w:val="0057235C"/>
    <w:rsid w:val="005937BF"/>
    <w:rsid w:val="00597F48"/>
    <w:rsid w:val="005A2409"/>
    <w:rsid w:val="005A7825"/>
    <w:rsid w:val="005B0BA5"/>
    <w:rsid w:val="005C3E15"/>
    <w:rsid w:val="005D2308"/>
    <w:rsid w:val="005D7BB4"/>
    <w:rsid w:val="0060621E"/>
    <w:rsid w:val="0061671B"/>
    <w:rsid w:val="00625382"/>
    <w:rsid w:val="0062684B"/>
    <w:rsid w:val="0063317A"/>
    <w:rsid w:val="00641938"/>
    <w:rsid w:val="00652E48"/>
    <w:rsid w:val="006633D5"/>
    <w:rsid w:val="00664166"/>
    <w:rsid w:val="006725ED"/>
    <w:rsid w:val="006B7C21"/>
    <w:rsid w:val="006B7D32"/>
    <w:rsid w:val="006C60F2"/>
    <w:rsid w:val="006D7ABE"/>
    <w:rsid w:val="007110E6"/>
    <w:rsid w:val="00712186"/>
    <w:rsid w:val="007214A1"/>
    <w:rsid w:val="00734883"/>
    <w:rsid w:val="007444B4"/>
    <w:rsid w:val="00760F8C"/>
    <w:rsid w:val="00762235"/>
    <w:rsid w:val="00763E71"/>
    <w:rsid w:val="007765B9"/>
    <w:rsid w:val="00785DB4"/>
    <w:rsid w:val="00786AE2"/>
    <w:rsid w:val="007A4E2B"/>
    <w:rsid w:val="007B4357"/>
    <w:rsid w:val="007D02C2"/>
    <w:rsid w:val="007E192C"/>
    <w:rsid w:val="007E3361"/>
    <w:rsid w:val="0080617B"/>
    <w:rsid w:val="008233D6"/>
    <w:rsid w:val="00832578"/>
    <w:rsid w:val="00866F80"/>
    <w:rsid w:val="0087339E"/>
    <w:rsid w:val="00877A3F"/>
    <w:rsid w:val="00890C91"/>
    <w:rsid w:val="00897221"/>
    <w:rsid w:val="008B111B"/>
    <w:rsid w:val="008B15A9"/>
    <w:rsid w:val="008B1B8F"/>
    <w:rsid w:val="008B465A"/>
    <w:rsid w:val="008C3758"/>
    <w:rsid w:val="008E37B1"/>
    <w:rsid w:val="00913101"/>
    <w:rsid w:val="00916465"/>
    <w:rsid w:val="00930043"/>
    <w:rsid w:val="00933545"/>
    <w:rsid w:val="009341E5"/>
    <w:rsid w:val="009431B5"/>
    <w:rsid w:val="00945522"/>
    <w:rsid w:val="00947DEC"/>
    <w:rsid w:val="0095410C"/>
    <w:rsid w:val="009733AE"/>
    <w:rsid w:val="00973856"/>
    <w:rsid w:val="00986452"/>
    <w:rsid w:val="00990259"/>
    <w:rsid w:val="009A41C1"/>
    <w:rsid w:val="009A69BD"/>
    <w:rsid w:val="009B6237"/>
    <w:rsid w:val="009C41AA"/>
    <w:rsid w:val="009D2D36"/>
    <w:rsid w:val="009D655D"/>
    <w:rsid w:val="00A13A80"/>
    <w:rsid w:val="00A1430B"/>
    <w:rsid w:val="00A23476"/>
    <w:rsid w:val="00A25AB8"/>
    <w:rsid w:val="00A45326"/>
    <w:rsid w:val="00A45939"/>
    <w:rsid w:val="00A4788C"/>
    <w:rsid w:val="00A53168"/>
    <w:rsid w:val="00A554F2"/>
    <w:rsid w:val="00AA23E5"/>
    <w:rsid w:val="00AB07CB"/>
    <w:rsid w:val="00AB7F1E"/>
    <w:rsid w:val="00AC03A1"/>
    <w:rsid w:val="00AC7FB0"/>
    <w:rsid w:val="00AD01A6"/>
    <w:rsid w:val="00AD2FD8"/>
    <w:rsid w:val="00AD6CCD"/>
    <w:rsid w:val="00AE619F"/>
    <w:rsid w:val="00AF68E0"/>
    <w:rsid w:val="00B06870"/>
    <w:rsid w:val="00B17B82"/>
    <w:rsid w:val="00B26791"/>
    <w:rsid w:val="00B45475"/>
    <w:rsid w:val="00B57A6C"/>
    <w:rsid w:val="00B6481F"/>
    <w:rsid w:val="00B93E45"/>
    <w:rsid w:val="00BA4C7A"/>
    <w:rsid w:val="00BC4390"/>
    <w:rsid w:val="00BD07F0"/>
    <w:rsid w:val="00BD51B0"/>
    <w:rsid w:val="00BF199C"/>
    <w:rsid w:val="00BF6B36"/>
    <w:rsid w:val="00BF7293"/>
    <w:rsid w:val="00C0646C"/>
    <w:rsid w:val="00C36CA6"/>
    <w:rsid w:val="00C54695"/>
    <w:rsid w:val="00C546DD"/>
    <w:rsid w:val="00C62E5A"/>
    <w:rsid w:val="00C66415"/>
    <w:rsid w:val="00C812D2"/>
    <w:rsid w:val="00C92407"/>
    <w:rsid w:val="00CA27A4"/>
    <w:rsid w:val="00CA5699"/>
    <w:rsid w:val="00CC2C49"/>
    <w:rsid w:val="00CC4F0F"/>
    <w:rsid w:val="00CE627F"/>
    <w:rsid w:val="00D042AA"/>
    <w:rsid w:val="00D0529A"/>
    <w:rsid w:val="00D101C2"/>
    <w:rsid w:val="00D107FD"/>
    <w:rsid w:val="00D231D3"/>
    <w:rsid w:val="00D2699D"/>
    <w:rsid w:val="00D42F6A"/>
    <w:rsid w:val="00D51B2E"/>
    <w:rsid w:val="00D621A6"/>
    <w:rsid w:val="00D66589"/>
    <w:rsid w:val="00DA4E7F"/>
    <w:rsid w:val="00DA7F7A"/>
    <w:rsid w:val="00DC178B"/>
    <w:rsid w:val="00DC70E6"/>
    <w:rsid w:val="00DD6020"/>
    <w:rsid w:val="00DD76DF"/>
    <w:rsid w:val="00DE42DD"/>
    <w:rsid w:val="00E047BE"/>
    <w:rsid w:val="00E11FE2"/>
    <w:rsid w:val="00E31414"/>
    <w:rsid w:val="00E4418D"/>
    <w:rsid w:val="00E55820"/>
    <w:rsid w:val="00E67584"/>
    <w:rsid w:val="00EB6281"/>
    <w:rsid w:val="00EC21E3"/>
    <w:rsid w:val="00ED063A"/>
    <w:rsid w:val="00ED5993"/>
    <w:rsid w:val="00F03A59"/>
    <w:rsid w:val="00F05B74"/>
    <w:rsid w:val="00F2624D"/>
    <w:rsid w:val="00F37599"/>
    <w:rsid w:val="00F55267"/>
    <w:rsid w:val="00F55C32"/>
    <w:rsid w:val="00F9427A"/>
    <w:rsid w:val="00F9702F"/>
    <w:rsid w:val="00FA65AB"/>
    <w:rsid w:val="00FE469E"/>
    <w:rsid w:val="00FE771A"/>
    <w:rsid w:val="00FF0611"/>
    <w:rsid w:val="00FF462C"/>
    <w:rsid w:val="0275A9EB"/>
    <w:rsid w:val="02A19C19"/>
    <w:rsid w:val="03327FF3"/>
    <w:rsid w:val="05EB84BB"/>
    <w:rsid w:val="09494E96"/>
    <w:rsid w:val="0A985CB6"/>
    <w:rsid w:val="0ACC9E65"/>
    <w:rsid w:val="0B6EF0D2"/>
    <w:rsid w:val="0CF624A9"/>
    <w:rsid w:val="0E043F27"/>
    <w:rsid w:val="0EA50124"/>
    <w:rsid w:val="10CBFB44"/>
    <w:rsid w:val="111B4DA6"/>
    <w:rsid w:val="156D1094"/>
    <w:rsid w:val="1990CA90"/>
    <w:rsid w:val="1A05917A"/>
    <w:rsid w:val="1DAE762A"/>
    <w:rsid w:val="1ED09BC9"/>
    <w:rsid w:val="1F284276"/>
    <w:rsid w:val="2002EC87"/>
    <w:rsid w:val="20FD7792"/>
    <w:rsid w:val="2159F139"/>
    <w:rsid w:val="23156D6B"/>
    <w:rsid w:val="24F1C947"/>
    <w:rsid w:val="2545DC28"/>
    <w:rsid w:val="262D625C"/>
    <w:rsid w:val="27D9AB4A"/>
    <w:rsid w:val="2EE0F7C5"/>
    <w:rsid w:val="2F4C278B"/>
    <w:rsid w:val="31E01707"/>
    <w:rsid w:val="3539C99A"/>
    <w:rsid w:val="36A0B321"/>
    <w:rsid w:val="36C8866E"/>
    <w:rsid w:val="3ABE0BA7"/>
    <w:rsid w:val="3D8FC573"/>
    <w:rsid w:val="41160EAB"/>
    <w:rsid w:val="438E742B"/>
    <w:rsid w:val="43D80C8D"/>
    <w:rsid w:val="444D57AA"/>
    <w:rsid w:val="44FDBD93"/>
    <w:rsid w:val="45C3FC2F"/>
    <w:rsid w:val="47495BF8"/>
    <w:rsid w:val="47CD8A36"/>
    <w:rsid w:val="488299F5"/>
    <w:rsid w:val="49AAA350"/>
    <w:rsid w:val="4A202396"/>
    <w:rsid w:val="4CD1FF4C"/>
    <w:rsid w:val="503CC0A1"/>
    <w:rsid w:val="52570FFC"/>
    <w:rsid w:val="5429F3EC"/>
    <w:rsid w:val="559CA1F9"/>
    <w:rsid w:val="561DD95C"/>
    <w:rsid w:val="5AC1C026"/>
    <w:rsid w:val="5F515A7F"/>
    <w:rsid w:val="5FE299D9"/>
    <w:rsid w:val="63D4BEE7"/>
    <w:rsid w:val="6E161764"/>
    <w:rsid w:val="7128F719"/>
    <w:rsid w:val="72DD4335"/>
    <w:rsid w:val="733A4E22"/>
    <w:rsid w:val="75160570"/>
    <w:rsid w:val="7567E009"/>
    <w:rsid w:val="76653E15"/>
    <w:rsid w:val="76A43F42"/>
    <w:rsid w:val="78C2A738"/>
    <w:rsid w:val="79125E30"/>
    <w:rsid w:val="79DF76CD"/>
    <w:rsid w:val="7ADB7F9B"/>
    <w:rsid w:val="7B7D773C"/>
    <w:rsid w:val="7B82E045"/>
    <w:rsid w:val="7D6BF64E"/>
    <w:rsid w:val="7F86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FD641"/>
  <w15:chartTrackingRefBased/>
  <w15:docId w15:val="{71FE1781-1F09-4FB3-AA39-1C8CDAC9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05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46E05"/>
    <w:rPr>
      <w:rFonts w:ascii="Times New Roman" w:hAnsi="Times New Roman"/>
    </w:rPr>
  </w:style>
  <w:style w:type="paragraph" w:customStyle="1" w:styleId="BodySingle">
    <w:name w:val="Body Single"/>
    <w:basedOn w:val="Normal"/>
    <w:rsid w:val="00346E05"/>
    <w:rPr>
      <w:rFonts w:ascii="Times New Roman" w:hAnsi="Times New Roman"/>
    </w:rPr>
  </w:style>
  <w:style w:type="paragraph" w:styleId="Header">
    <w:name w:val="header"/>
    <w:basedOn w:val="Normal"/>
    <w:rsid w:val="007A4E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4E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5C32"/>
  </w:style>
  <w:style w:type="character" w:styleId="CommentReference">
    <w:name w:val="annotation reference"/>
    <w:semiHidden/>
    <w:rsid w:val="00C66415"/>
    <w:rPr>
      <w:sz w:val="16"/>
      <w:szCs w:val="16"/>
    </w:rPr>
  </w:style>
  <w:style w:type="paragraph" w:styleId="CommentText">
    <w:name w:val="annotation text"/>
    <w:basedOn w:val="Normal"/>
    <w:semiHidden/>
    <w:rsid w:val="00C6641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415"/>
    <w:rPr>
      <w:b/>
      <w:bCs/>
    </w:rPr>
  </w:style>
  <w:style w:type="paragraph" w:styleId="BalloonText">
    <w:name w:val="Balloon Text"/>
    <w:basedOn w:val="Normal"/>
    <w:semiHidden/>
    <w:rsid w:val="00C664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702F"/>
    <w:rPr>
      <w:rFonts w:ascii="Arial" w:hAnsi="Arial"/>
      <w:sz w:val="24"/>
      <w:lang w:val="en-GB" w:eastAsia="en-US"/>
    </w:rPr>
  </w:style>
  <w:style w:type="paragraph" w:customStyle="1" w:styleId="ParagraphCenturyGothic">
    <w:name w:val="Paragraph Century Gothic"/>
    <w:basedOn w:val="Normal"/>
    <w:rsid w:val="007444B4"/>
    <w:pPr>
      <w:spacing w:before="120" w:line="280" w:lineRule="exact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uiPriority w:val="34"/>
    <w:qFormat/>
    <w:rsid w:val="002002F4"/>
    <w:pPr>
      <w:ind w:left="720"/>
    </w:pPr>
  </w:style>
  <w:style w:type="table" w:styleId="TableGrid">
    <w:name w:val="Table Grid"/>
    <w:basedOn w:val="TableNormal"/>
    <w:uiPriority w:val="59"/>
    <w:rsid w:val="008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25382"/>
  </w:style>
  <w:style w:type="character" w:customStyle="1" w:styleId="eop">
    <w:name w:val="eop"/>
    <w:basedOn w:val="DefaultParagraphFont"/>
    <w:rsid w:val="00E3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1a0d9-b5f8-40ae-b060-cc2d2699d730">
      <Terms xmlns="http://schemas.microsoft.com/office/infopath/2007/PartnerControls"/>
    </lcf76f155ced4ddcb4097134ff3c332f>
    <TaxCatchAll xmlns="a337e386-1a4e-45f3-8b8e-f01da36e6b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9ACAB871C640AA77CBE5993A364A" ma:contentTypeVersion="17" ma:contentTypeDescription="Create a new document." ma:contentTypeScope="" ma:versionID="3849d3095b5d63f96ebb7a39c9d1fdcf">
  <xsd:schema xmlns:xsd="http://www.w3.org/2001/XMLSchema" xmlns:xs="http://www.w3.org/2001/XMLSchema" xmlns:p="http://schemas.microsoft.com/office/2006/metadata/properties" xmlns:ns2="dc01a0d9-b5f8-40ae-b060-cc2d2699d730" xmlns:ns3="a337e386-1a4e-45f3-8b8e-f01da36e6bcb" targetNamespace="http://schemas.microsoft.com/office/2006/metadata/properties" ma:root="true" ma:fieldsID="27c0020f7163b91c2e3c503f27430b42" ns2:_="" ns3:_="">
    <xsd:import namespace="dc01a0d9-b5f8-40ae-b060-cc2d2699d730"/>
    <xsd:import namespace="a337e386-1a4e-45f3-8b8e-f01da36e6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1a0d9-b5f8-40ae-b060-cc2d2699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eec9f-85e3-4b70-8cc6-2117d341c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7e386-1a4e-45f3-8b8e-f01da36e6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5b3223-ca3f-45fc-b0d1-dafa918e9aa5}" ma:internalName="TaxCatchAll" ma:showField="CatchAllData" ma:web="a337e386-1a4e-45f3-8b8e-f01da36e6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2439-C82D-4B5F-A565-BDC71E2F8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8B2ED-EC04-4FE4-9CB3-E71716DF360A}">
  <ds:schemaRefs>
    <ds:schemaRef ds:uri="http://schemas.microsoft.com/office/2006/metadata/properties"/>
    <ds:schemaRef ds:uri="http://schemas.microsoft.com/office/infopath/2007/PartnerControls"/>
    <ds:schemaRef ds:uri="dc01a0d9-b5f8-40ae-b060-cc2d2699d730"/>
    <ds:schemaRef ds:uri="a337e386-1a4e-45f3-8b8e-f01da36e6bcb"/>
  </ds:schemaRefs>
</ds:datastoreItem>
</file>

<file path=customXml/itemProps3.xml><?xml version="1.0" encoding="utf-8"?>
<ds:datastoreItem xmlns:ds="http://schemas.openxmlformats.org/officeDocument/2006/customXml" ds:itemID="{21F459F4-C7BD-49D7-B0B3-FE840B71B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E5B66-2C9F-449A-B41C-26C583834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1a0d9-b5f8-40ae-b060-cc2d2699d730"/>
    <ds:schemaRef ds:uri="a337e386-1a4e-45f3-8b8e-f01da36e6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6030</Characters>
  <Application>Microsoft Office Word</Application>
  <DocSecurity>0</DocSecurity>
  <Lines>50</Lines>
  <Paragraphs>14</Paragraphs>
  <ScaleCrop>false</ScaleCrop>
  <Company>respect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Intervention Project</dc:title>
  <dc:subject/>
  <dc:creator>respect</dc:creator>
  <cp:keywords/>
  <cp:lastModifiedBy>Aysha Gibbons</cp:lastModifiedBy>
  <cp:revision>4</cp:revision>
  <cp:lastPrinted>2020-06-05T23:16:00Z</cp:lastPrinted>
  <dcterms:created xsi:type="dcterms:W3CDTF">2025-06-18T10:24:00Z</dcterms:created>
  <dcterms:modified xsi:type="dcterms:W3CDTF">2025-06-25T14:32:00Z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0x010100DBFE9ACAB871C640AA77CBE5993A364A</vt:lpwstr>
  </property>
  <property fmtid="{D5CDD505-2E9C-101B-9397-08002B2CF9AE}" pid="3" name="MediaServiceImageTags">
    <vt:lpwstr/>
  </property>
</Properties>
</file>