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46030132"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7BA6C97F"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8B134F">
        <w:t>Training Officer</w:t>
      </w:r>
    </w:p>
    <w:p w14:paraId="18B5609B" w14:textId="0147C77F" w:rsidR="005C7799" w:rsidRPr="001576FD" w:rsidRDefault="005C7799" w:rsidP="00DA46C8">
      <w:pPr>
        <w:rPr>
          <w:rFonts w:asciiTheme="minorHAnsi" w:hAnsiTheme="minorHAnsi"/>
          <w:sz w:val="22"/>
          <w:szCs w:val="22"/>
        </w:rPr>
      </w:pPr>
    </w:p>
    <w:p w14:paraId="05615A2A" w14:textId="2914A462" w:rsidR="00E25D4E" w:rsidRPr="001576FD" w:rsidRDefault="005C7799" w:rsidP="458DACCE">
      <w:pPr>
        <w:rPr>
          <w:rFonts w:asciiTheme="minorHAnsi" w:eastAsiaTheme="minorEastAsia" w:hAnsiTheme="minorHAnsi" w:cstheme="minorBidi"/>
          <w:sz w:val="22"/>
          <w:szCs w:val="22"/>
        </w:rPr>
      </w:pPr>
      <w:r w:rsidRPr="458DACCE">
        <w:rPr>
          <w:rFonts w:asciiTheme="minorHAnsi" w:hAnsiTheme="minorHAnsi"/>
          <w:sz w:val="22"/>
          <w:szCs w:val="22"/>
        </w:rPr>
        <w:t xml:space="preserve">Salary: </w:t>
      </w:r>
      <w:r w:rsidR="001342AC">
        <w:tab/>
      </w:r>
      <w:r w:rsidR="001342AC" w:rsidRPr="458DACCE">
        <w:rPr>
          <w:rFonts w:asciiTheme="minorHAnsi" w:hAnsiTheme="minorHAnsi"/>
          <w:sz w:val="22"/>
          <w:szCs w:val="22"/>
        </w:rPr>
        <w:t xml:space="preserve"> </w:t>
      </w:r>
      <w:r w:rsidR="001342AC" w:rsidRPr="458DACCE">
        <w:rPr>
          <w:rFonts w:asciiTheme="minorHAnsi" w:hAnsiTheme="minorHAnsi"/>
          <w:sz w:val="22"/>
          <w:szCs w:val="22"/>
        </w:rPr>
        <w:tab/>
      </w:r>
      <w:r w:rsidR="7692F0E0" w:rsidRPr="458DACCE">
        <w:rPr>
          <w:rFonts w:ascii="Calibri" w:eastAsia="Calibri" w:hAnsi="Calibri" w:cs="Calibri"/>
          <w:color w:val="000000" w:themeColor="text1"/>
          <w:sz w:val="24"/>
          <w:szCs w:val="24"/>
        </w:rPr>
        <w:t>Gr</w:t>
      </w:r>
      <w:r w:rsidR="7692F0E0" w:rsidRPr="458DACCE">
        <w:rPr>
          <w:rFonts w:asciiTheme="minorHAnsi" w:eastAsiaTheme="minorEastAsia" w:hAnsiTheme="minorHAnsi" w:cstheme="minorBidi"/>
          <w:color w:val="000000" w:themeColor="text1"/>
          <w:sz w:val="22"/>
          <w:szCs w:val="22"/>
        </w:rPr>
        <w:t>ade 4</w:t>
      </w:r>
      <w:r w:rsidR="001342AC">
        <w:rPr>
          <w:rFonts w:asciiTheme="minorHAnsi" w:eastAsiaTheme="minorEastAsia" w:hAnsiTheme="minorHAnsi" w:cstheme="minorBidi"/>
          <w:color w:val="000000" w:themeColor="text1"/>
          <w:sz w:val="22"/>
          <w:szCs w:val="22"/>
        </w:rPr>
        <w:t>:</w:t>
      </w:r>
      <w:r w:rsidR="00D26132" w:rsidRPr="458DACCE">
        <w:rPr>
          <w:rFonts w:asciiTheme="minorHAnsi" w:eastAsiaTheme="minorEastAsia" w:hAnsiTheme="minorHAnsi" w:cstheme="minorBidi"/>
          <w:color w:val="000000" w:themeColor="text1"/>
          <w:sz w:val="22"/>
          <w:szCs w:val="22"/>
        </w:rPr>
        <w:t xml:space="preserve"> </w:t>
      </w:r>
      <w:r w:rsidR="009D1BCA" w:rsidRPr="458DACCE">
        <w:rPr>
          <w:rFonts w:asciiTheme="minorHAnsi" w:eastAsiaTheme="minorEastAsia" w:hAnsiTheme="minorHAnsi" w:cstheme="minorBidi"/>
          <w:color w:val="000000" w:themeColor="text1"/>
          <w:sz w:val="22"/>
          <w:szCs w:val="22"/>
        </w:rPr>
        <w:t>£27</w:t>
      </w:r>
      <w:r w:rsidR="001342AC">
        <w:rPr>
          <w:rFonts w:asciiTheme="minorHAnsi" w:eastAsiaTheme="minorEastAsia" w:hAnsiTheme="minorHAnsi" w:cstheme="minorBidi"/>
          <w:color w:val="000000" w:themeColor="text1"/>
          <w:sz w:val="22"/>
          <w:szCs w:val="22"/>
        </w:rPr>
        <w:t>,</w:t>
      </w:r>
      <w:r w:rsidR="009D1BCA" w:rsidRPr="458DACCE">
        <w:rPr>
          <w:rFonts w:asciiTheme="minorHAnsi" w:eastAsiaTheme="minorEastAsia" w:hAnsiTheme="minorHAnsi" w:cstheme="minorBidi"/>
          <w:color w:val="000000" w:themeColor="text1"/>
          <w:sz w:val="22"/>
          <w:szCs w:val="22"/>
        </w:rPr>
        <w:t>784 – £</w:t>
      </w:r>
      <w:r w:rsidR="00E57291" w:rsidRPr="458DACCE">
        <w:rPr>
          <w:rFonts w:asciiTheme="minorHAnsi" w:eastAsiaTheme="minorEastAsia" w:hAnsiTheme="minorHAnsi" w:cstheme="minorBidi"/>
          <w:color w:val="000000" w:themeColor="text1"/>
          <w:sz w:val="22"/>
          <w:szCs w:val="22"/>
        </w:rPr>
        <w:t xml:space="preserve">33,509 </w:t>
      </w:r>
      <w:r w:rsidR="001342AC">
        <w:rPr>
          <w:rFonts w:asciiTheme="minorHAnsi" w:eastAsiaTheme="minorEastAsia" w:hAnsiTheme="minorHAnsi" w:cstheme="minorBidi"/>
          <w:color w:val="000000" w:themeColor="text1"/>
          <w:sz w:val="22"/>
          <w:szCs w:val="22"/>
        </w:rPr>
        <w:t>per year FTE based on 37 hours per week</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375B0ABD"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1342AC">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0B3B7BCE"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5484555A" w14:textId="3ACDF054" w:rsidR="00DA46C8" w:rsidRPr="001576FD" w:rsidRDefault="00DA46C8" w:rsidP="4778E538">
      <w:pPr>
        <w:rPr>
          <w:rFonts w:asciiTheme="minorHAnsi" w:hAnsiTheme="minorHAnsi"/>
          <w:sz w:val="22"/>
          <w:szCs w:val="22"/>
        </w:rPr>
      </w:pPr>
      <w:r w:rsidRPr="4778E538">
        <w:rPr>
          <w:rFonts w:asciiTheme="minorHAnsi" w:hAnsiTheme="minorHAnsi"/>
          <w:sz w:val="22"/>
          <w:szCs w:val="22"/>
        </w:rPr>
        <w:t>Hours:</w:t>
      </w:r>
      <w:r w:rsidRPr="4778E538">
        <w:rPr>
          <w:rFonts w:asciiTheme="minorHAnsi" w:hAnsiTheme="minorHAnsi"/>
          <w:b/>
          <w:bCs/>
          <w:sz w:val="22"/>
          <w:szCs w:val="22"/>
        </w:rPr>
        <w:t xml:space="preserve"> </w:t>
      </w:r>
      <w:r>
        <w:tab/>
      </w:r>
      <w:r>
        <w:tab/>
      </w:r>
      <w:r w:rsidR="008B134F" w:rsidRPr="4778E538">
        <w:rPr>
          <w:rFonts w:asciiTheme="minorHAnsi" w:hAnsiTheme="minorHAnsi"/>
          <w:sz w:val="22"/>
          <w:szCs w:val="22"/>
        </w:rPr>
        <w:t>21</w:t>
      </w:r>
      <w:r w:rsidR="005C7799" w:rsidRPr="4778E538">
        <w:rPr>
          <w:rFonts w:asciiTheme="minorHAnsi" w:hAnsiTheme="minorHAnsi"/>
          <w:sz w:val="22"/>
          <w:szCs w:val="22"/>
        </w:rPr>
        <w:t xml:space="preserve"> </w:t>
      </w:r>
      <w:r w:rsidRPr="4778E538">
        <w:rPr>
          <w:rFonts w:asciiTheme="minorHAnsi" w:hAnsiTheme="minorHAnsi"/>
          <w:sz w:val="22"/>
          <w:szCs w:val="22"/>
        </w:rPr>
        <w:t xml:space="preserve">Hours </w:t>
      </w:r>
      <w:r w:rsidR="00CF7B75" w:rsidRPr="4778E538">
        <w:rPr>
          <w:rFonts w:asciiTheme="minorHAnsi" w:hAnsiTheme="minorHAnsi"/>
          <w:sz w:val="22"/>
          <w:szCs w:val="22"/>
        </w:rPr>
        <w:t>per week</w:t>
      </w: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6BF00E2B" w:rsidR="00AD22E1" w:rsidRPr="00952D19" w:rsidRDefault="00AD22E1" w:rsidP="4778E538">
      <w:pPr>
        <w:rPr>
          <w:rFonts w:ascii="Calibri" w:eastAsia="Calibri" w:hAnsi="Calibri" w:cs="Calibri"/>
          <w:color w:val="000000" w:themeColor="text1"/>
          <w:sz w:val="22"/>
          <w:szCs w:val="22"/>
        </w:rPr>
      </w:pPr>
      <w:r w:rsidRPr="458DACCE">
        <w:rPr>
          <w:rFonts w:asciiTheme="minorHAnsi" w:hAnsiTheme="minorHAnsi"/>
          <w:sz w:val="22"/>
          <w:szCs w:val="22"/>
        </w:rPr>
        <w:t>Contract:</w:t>
      </w:r>
      <w:r>
        <w:tab/>
      </w:r>
      <w:r w:rsidR="73409786" w:rsidRPr="458DACCE">
        <w:rPr>
          <w:rFonts w:asciiTheme="minorHAnsi" w:hAnsiTheme="minorHAnsi"/>
          <w:sz w:val="22"/>
          <w:szCs w:val="22"/>
        </w:rPr>
        <w:t>Permanent</w:t>
      </w:r>
      <w:r w:rsidR="2434128B" w:rsidRPr="458DACCE">
        <w:rPr>
          <w:rFonts w:asciiTheme="minorHAnsi" w:hAnsiTheme="minorHAnsi"/>
          <w:sz w:val="22"/>
          <w:szCs w:val="22"/>
        </w:rPr>
        <w:t xml:space="preserve"> </w:t>
      </w:r>
    </w:p>
    <w:p w14:paraId="28AFF1D1" w14:textId="77777777" w:rsidR="00AD22E1" w:rsidRPr="00952D19" w:rsidRDefault="00AD22E1" w:rsidP="00AD22E1">
      <w:pPr>
        <w:rPr>
          <w:rFonts w:asciiTheme="minorHAnsi" w:hAnsiTheme="minorHAnsi"/>
          <w:sz w:val="22"/>
          <w:szCs w:val="22"/>
        </w:rPr>
      </w:pPr>
    </w:p>
    <w:p w14:paraId="08666CAC" w14:textId="5C3AE442" w:rsidR="00E826C4" w:rsidRPr="001576FD" w:rsidRDefault="23CDE3C2" w:rsidP="4778E538">
      <w:pPr>
        <w:ind w:left="1440" w:hanging="1440"/>
        <w:rPr>
          <w:rFonts w:asciiTheme="minorHAnsi" w:hAnsiTheme="minorHAnsi" w:cs="Calibri"/>
          <w:spacing w:val="-3"/>
          <w:sz w:val="22"/>
          <w:szCs w:val="22"/>
        </w:rPr>
      </w:pPr>
      <w:r w:rsidRPr="4778E538">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within Greater Mancheste</w:t>
      </w:r>
      <w:r w:rsidR="00E22EDF">
        <w:rPr>
          <w:rStyle w:val="normaltextrun"/>
          <w:rFonts w:ascii="Calibri" w:hAnsi="Calibri" w:cs="Calibri"/>
          <w:color w:val="000000"/>
          <w:sz w:val="22"/>
          <w:szCs w:val="22"/>
          <w:shd w:val="clear" w:color="auto" w:fill="FFFFFF"/>
        </w:rPr>
        <w:t>r</w:t>
      </w:r>
      <w:r w:rsidR="59CD775D">
        <w:rPr>
          <w:rStyle w:val="normaltextrun"/>
          <w:rFonts w:ascii="Calibri" w:hAnsi="Calibri" w:cs="Calibri"/>
          <w:color w:val="000000"/>
          <w:sz w:val="22"/>
          <w:szCs w:val="22"/>
          <w:shd w:val="clear" w:color="auto" w:fill="FFFFFF"/>
        </w:rPr>
        <w:t xml:space="preserve"> and wider</w:t>
      </w:r>
      <w:r w:rsidR="00E22EDF">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Pr>
          <w:rStyle w:val="normaltextrun"/>
          <w:rFonts w:ascii="Calibri" w:hAnsi="Calibri" w:cs="Calibri"/>
          <w:color w:val="000000"/>
          <w:sz w:val="22"/>
          <w:szCs w:val="22"/>
          <w:shd w:val="clear" w:color="auto" w:fill="FFFFFF"/>
        </w:rPr>
        <w:t xml:space="preserve">or in our office, Trafford House, Chester Road Manchester, M32 0RS. We also value the importance of human connection so offer the flexibility to book working space in Trafford House. </w:t>
      </w:r>
      <w:r w:rsidR="00DE6010">
        <w:rPr>
          <w:rStyle w:val="normaltextrun"/>
          <w:rFonts w:ascii="Calibri" w:hAnsi="Calibri" w:cs="Calibri"/>
          <w:color w:val="000000"/>
          <w:sz w:val="22"/>
          <w:szCs w:val="22"/>
          <w:shd w:val="clear" w:color="auto" w:fill="FFFFFF"/>
        </w:rPr>
        <w:t>T</w:t>
      </w:r>
      <w:r>
        <w:rPr>
          <w:rStyle w:val="normaltextrun"/>
          <w:rFonts w:ascii="Calibri" w:hAnsi="Calibri" w:cs="Calibri"/>
          <w:color w:val="000000"/>
          <w:sz w:val="22"/>
          <w:szCs w:val="22"/>
          <w:shd w:val="clear" w:color="auto" w:fill="FFFFFF"/>
        </w:rPr>
        <w:t>here will 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a requirement to travel across Greater Manchester and sometimes wider.</w:t>
      </w:r>
      <w:r w:rsidRPr="66CE759D">
        <w:rPr>
          <w:rStyle w:val="eop"/>
          <w:rFonts w:ascii="Calibri" w:hAnsi="Calibri" w:cs="Calibri"/>
          <w:color w:val="000000" w:themeColor="text1"/>
          <w:sz w:val="22"/>
          <w:szCs w:val="22"/>
        </w:rPr>
        <w:t>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7FA42B50" w:rsidR="002C6A4A" w:rsidRPr="001576FD" w:rsidRDefault="002C6A4A" w:rsidP="205C46AC">
      <w:pPr>
        <w:autoSpaceDE w:val="0"/>
        <w:autoSpaceDN w:val="0"/>
        <w:rPr>
          <w:rFonts w:asciiTheme="minorHAnsi" w:hAnsiTheme="minorHAnsi" w:cs="Calibri"/>
          <w:spacing w:val="-3"/>
          <w:sz w:val="22"/>
          <w:szCs w:val="22"/>
        </w:rPr>
      </w:pPr>
      <w:r w:rsidRPr="205C46AC">
        <w:rPr>
          <w:rFonts w:asciiTheme="minorHAnsi" w:hAnsiTheme="minorHAnsi" w:cs="Calibri"/>
          <w:spacing w:val="-3"/>
          <w:sz w:val="22"/>
          <w:szCs w:val="22"/>
        </w:rPr>
        <w:t xml:space="preserve">Accountability:   </w:t>
      </w:r>
      <w:r w:rsidR="2E1E4C7E" w:rsidRPr="205C46AC">
        <w:rPr>
          <w:rFonts w:asciiTheme="minorHAnsi" w:hAnsiTheme="minorHAnsi" w:cs="Calibri"/>
          <w:sz w:val="22"/>
          <w:szCs w:val="22"/>
        </w:rPr>
        <w:t>Practice Learning and Development Lead</w:t>
      </w:r>
    </w:p>
    <w:p w14:paraId="73F3D7CA" w14:textId="6CAA5139" w:rsidR="002C6A4A" w:rsidRPr="001576FD" w:rsidRDefault="002C6A4A" w:rsidP="002C6A4A">
      <w:pPr>
        <w:autoSpaceDE w:val="0"/>
        <w:autoSpaceDN w:val="0"/>
        <w:rPr>
          <w:rFonts w:asciiTheme="minorHAnsi" w:hAnsiTheme="minorHAnsi" w:cs="Calibri"/>
          <w:spacing w:val="-3"/>
          <w:sz w:val="22"/>
          <w:szCs w:val="22"/>
        </w:rPr>
      </w:pPr>
    </w:p>
    <w:p w14:paraId="3D2601A1" w14:textId="4014E753" w:rsidR="00E17E8A" w:rsidRDefault="002C6A4A" w:rsidP="4778E538">
      <w:pPr>
        <w:autoSpaceDE w:val="0"/>
        <w:autoSpaceDN w:val="0"/>
        <w:rPr>
          <w:rFonts w:asciiTheme="minorHAnsi" w:hAnsiTheme="minorHAnsi" w:cs="Calibri"/>
          <w:spacing w:val="-3"/>
          <w:sz w:val="22"/>
          <w:szCs w:val="22"/>
        </w:rPr>
      </w:pPr>
      <w:r w:rsidRPr="4778E538">
        <w:rPr>
          <w:rFonts w:asciiTheme="minorHAnsi" w:hAnsiTheme="minorHAnsi" w:cs="Calibri"/>
          <w:spacing w:val="-3"/>
          <w:sz w:val="22"/>
          <w:szCs w:val="22"/>
        </w:rPr>
        <w:t xml:space="preserve">Job </w:t>
      </w:r>
      <w:r w:rsidR="13132BE0" w:rsidRPr="4778E538">
        <w:rPr>
          <w:rFonts w:asciiTheme="minorHAnsi" w:hAnsiTheme="minorHAnsi" w:cs="Calibri"/>
          <w:spacing w:val="-3"/>
          <w:sz w:val="22"/>
          <w:szCs w:val="22"/>
        </w:rPr>
        <w:t xml:space="preserve">Purpose: </w:t>
      </w:r>
    </w:p>
    <w:p w14:paraId="49A617C4" w14:textId="6675E8B9" w:rsidR="00167EAD" w:rsidRPr="00167EAD" w:rsidRDefault="00E17E8A" w:rsidP="4778E538">
      <w:pPr>
        <w:autoSpaceDE w:val="0"/>
        <w:autoSpaceDN w:val="0"/>
        <w:rPr>
          <w:rFonts w:asciiTheme="minorHAnsi" w:hAnsiTheme="minorHAnsi" w:cstheme="minorBidi"/>
          <w:sz w:val="22"/>
          <w:szCs w:val="22"/>
        </w:rPr>
      </w:pPr>
      <w:r>
        <w:br/>
      </w:r>
      <w:r w:rsidR="00167EAD" w:rsidRPr="4778E538">
        <w:rPr>
          <w:rFonts w:asciiTheme="minorHAnsi" w:hAnsiTheme="minorHAnsi" w:cstheme="minorBidi"/>
          <w:sz w:val="22"/>
          <w:szCs w:val="22"/>
        </w:rPr>
        <w:t xml:space="preserve">The Training Officer champions TLC’s values by creating learning experiences that are inclusive, empowering, and rooted in respect for the diverse communities the organisation serves. They design and deliver training that not only builds skills but nurtures confidence, wellbeing, and a culture of continuous growth. With a commitment to quality and integrity, they ensure all programmes are accessible, </w:t>
      </w:r>
      <w:r w:rsidR="49B6BAD5" w:rsidRPr="4778E538">
        <w:rPr>
          <w:rFonts w:asciiTheme="minorHAnsi" w:hAnsiTheme="minorHAnsi" w:cstheme="minorBidi"/>
          <w:sz w:val="22"/>
          <w:szCs w:val="22"/>
        </w:rPr>
        <w:t xml:space="preserve">evidence </w:t>
      </w:r>
      <w:r w:rsidR="12983290" w:rsidRPr="4778E538">
        <w:rPr>
          <w:rFonts w:asciiTheme="minorHAnsi" w:hAnsiTheme="minorHAnsi" w:cstheme="minorBidi"/>
          <w:sz w:val="22"/>
          <w:szCs w:val="22"/>
        </w:rPr>
        <w:t>informed and</w:t>
      </w:r>
      <w:r w:rsidR="00167EAD" w:rsidRPr="4778E538">
        <w:rPr>
          <w:rFonts w:asciiTheme="minorHAnsi" w:hAnsiTheme="minorHAnsi" w:cstheme="minorBidi"/>
          <w:sz w:val="22"/>
          <w:szCs w:val="22"/>
        </w:rPr>
        <w:t xml:space="preserve"> aligned with organisational priorities. Their work strengthens staff development, supports meaningful partnerships, and contributes to sustainable impact through thoughtful collaboration and responsible use of resources. By engaging openly with colleagues, partners, and the wider community, the Training Officer helps elevate TLC’s mission and promotes learning as a powerful tool for positive change.</w:t>
      </w:r>
      <w:r>
        <w:br/>
      </w:r>
    </w:p>
    <w:p w14:paraId="4C01559E" w14:textId="03EA8A9B" w:rsidR="00DA46C8" w:rsidRPr="00DA338E" w:rsidRDefault="00DA46C8" w:rsidP="00E17E8A">
      <w:pPr>
        <w:autoSpaceDE w:val="0"/>
        <w:autoSpaceDN w:val="0"/>
        <w:rPr>
          <w:rFonts w:asciiTheme="minorHAnsi" w:hAnsiTheme="minorHAnsi"/>
          <w:sz w:val="22"/>
          <w:szCs w:val="22"/>
        </w:rPr>
      </w:pPr>
    </w:p>
    <w:p w14:paraId="6A3E641D" w14:textId="77777777" w:rsidR="00DA46C8" w:rsidRPr="001576FD" w:rsidRDefault="00DA46C8" w:rsidP="00DA46C8">
      <w:pPr>
        <w:rPr>
          <w:rFonts w:asciiTheme="minorHAnsi" w:hAnsiTheme="minorHAnsi"/>
          <w:sz w:val="22"/>
          <w:szCs w:val="22"/>
        </w:rPr>
      </w:pPr>
    </w:p>
    <w:p w14:paraId="5D94220A" w14:textId="16EAC349" w:rsidR="00DF2106" w:rsidRPr="001576FD" w:rsidRDefault="00DF2106" w:rsidP="00DA46C8">
      <w:pPr>
        <w:rPr>
          <w:rFonts w:asciiTheme="minorHAnsi" w:hAnsiTheme="minorHAnsi"/>
          <w:sz w:val="22"/>
          <w:szCs w:val="22"/>
        </w:rPr>
      </w:pPr>
    </w:p>
    <w:p w14:paraId="47527F57" w14:textId="7E4DA39B" w:rsidR="00DF2106" w:rsidRPr="001576FD" w:rsidRDefault="00DF2106" w:rsidP="00DA46C8">
      <w:pPr>
        <w:rPr>
          <w:rFonts w:asciiTheme="minorHAnsi" w:hAnsiTheme="minorHAnsi"/>
          <w:sz w:val="22"/>
          <w:szCs w:val="22"/>
        </w:rPr>
      </w:pPr>
      <w:r w:rsidRPr="001576FD">
        <w:rPr>
          <w:rFonts w:asciiTheme="minorHAnsi" w:hAnsiTheme="minorHAnsi"/>
          <w:sz w:val="22"/>
          <w:szCs w:val="22"/>
        </w:rPr>
        <w:t>This post is subject to an Enhanced DBS Check</w:t>
      </w:r>
    </w:p>
    <w:p w14:paraId="038A65E7" w14:textId="6F73F44E" w:rsidR="00484ECB" w:rsidRPr="001576FD" w:rsidRDefault="00484ECB" w:rsidP="00DA46C8">
      <w:pPr>
        <w:rPr>
          <w:rFonts w:asciiTheme="minorHAnsi" w:hAnsiTheme="minorHAnsi"/>
          <w:sz w:val="22"/>
          <w:szCs w:val="22"/>
        </w:rPr>
      </w:pPr>
    </w:p>
    <w:p w14:paraId="4E7046AD" w14:textId="44543BE1" w:rsidR="00484ECB" w:rsidRPr="001576FD" w:rsidRDefault="00484ECB" w:rsidP="00DA46C8">
      <w:pPr>
        <w:rPr>
          <w:rFonts w:asciiTheme="minorHAnsi" w:hAnsiTheme="minorHAnsi"/>
          <w:sz w:val="22"/>
          <w:szCs w:val="22"/>
        </w:rPr>
      </w:pPr>
    </w:p>
    <w:p w14:paraId="7533C06E" w14:textId="5D6A2515" w:rsidR="00DF2106" w:rsidRPr="001576FD" w:rsidRDefault="00DF2106" w:rsidP="00DA46C8">
      <w:pPr>
        <w:rPr>
          <w:rFonts w:asciiTheme="minorHAnsi" w:hAnsiTheme="minorHAnsi"/>
          <w:sz w:val="22"/>
          <w:szCs w:val="22"/>
        </w:rPr>
      </w:pPr>
    </w:p>
    <w:p w14:paraId="4C1D90D6" w14:textId="254A4566" w:rsidR="00DF2106" w:rsidRPr="001576FD" w:rsidRDefault="00DF2106" w:rsidP="00DA46C8">
      <w:pPr>
        <w:rPr>
          <w:rFonts w:asciiTheme="minorHAnsi" w:hAnsiTheme="minorHAnsi"/>
          <w:sz w:val="22"/>
          <w:szCs w:val="22"/>
        </w:rPr>
      </w:pPr>
    </w:p>
    <w:p w14:paraId="2D5523DC" w14:textId="364D858A" w:rsidR="00DF2106" w:rsidRPr="001576FD" w:rsidRDefault="00DF2106" w:rsidP="00DA46C8">
      <w:pPr>
        <w:rPr>
          <w:rFonts w:asciiTheme="minorHAnsi" w:hAnsiTheme="minorHAnsi"/>
          <w:sz w:val="22"/>
          <w:szCs w:val="22"/>
        </w:rPr>
      </w:pPr>
    </w:p>
    <w:p w14:paraId="5708D812" w14:textId="09561BAF" w:rsidR="00DF2106" w:rsidRPr="001576FD" w:rsidRDefault="00DF2106" w:rsidP="00DA46C8">
      <w:pPr>
        <w:rPr>
          <w:rFonts w:asciiTheme="minorHAnsi" w:hAnsiTheme="minorHAnsi"/>
          <w:sz w:val="22"/>
          <w:szCs w:val="22"/>
        </w:rPr>
      </w:pPr>
    </w:p>
    <w:p w14:paraId="4770C6B1" w14:textId="4C833E08" w:rsidR="00DF2106" w:rsidRPr="001576FD" w:rsidRDefault="00DF2106" w:rsidP="00DA46C8">
      <w:pPr>
        <w:rPr>
          <w:rFonts w:asciiTheme="minorHAnsi" w:hAnsiTheme="minorHAnsi"/>
          <w:sz w:val="22"/>
          <w:szCs w:val="22"/>
        </w:rPr>
      </w:pPr>
    </w:p>
    <w:p w14:paraId="61EF888E" w14:textId="3D568CA6" w:rsidR="00DF2106" w:rsidRPr="001576FD" w:rsidRDefault="00DF2106" w:rsidP="00DA46C8">
      <w:pPr>
        <w:rPr>
          <w:rFonts w:asciiTheme="minorHAnsi" w:hAnsiTheme="minorHAnsi"/>
          <w:sz w:val="22"/>
          <w:szCs w:val="22"/>
        </w:rPr>
      </w:pPr>
    </w:p>
    <w:p w14:paraId="3C5E86B6" w14:textId="324BFFFF" w:rsidR="00DF2106" w:rsidRPr="001576FD" w:rsidRDefault="00DF2106" w:rsidP="00DA46C8">
      <w:pPr>
        <w:rPr>
          <w:rFonts w:asciiTheme="minorHAnsi" w:hAnsiTheme="minorHAnsi"/>
          <w:sz w:val="22"/>
          <w:szCs w:val="22"/>
        </w:rPr>
      </w:pPr>
    </w:p>
    <w:p w14:paraId="28A897D4" w14:textId="66D570B6" w:rsidR="00FB3F89" w:rsidRPr="001576FD" w:rsidRDefault="00FB3F89" w:rsidP="00DA46C8">
      <w:pPr>
        <w:rPr>
          <w:rFonts w:asciiTheme="minorHAnsi" w:hAnsiTheme="minorHAnsi"/>
          <w:sz w:val="22"/>
          <w:szCs w:val="22"/>
        </w:rPr>
      </w:pPr>
    </w:p>
    <w:p w14:paraId="2551E803" w14:textId="77777777" w:rsidR="00FB3F89" w:rsidRPr="001576FD" w:rsidRDefault="00FB3F89" w:rsidP="00DA46C8">
      <w:pPr>
        <w:rPr>
          <w:rFonts w:asciiTheme="minorHAnsi" w:hAnsiTheme="minorHAnsi"/>
          <w:sz w:val="22"/>
          <w:szCs w:val="22"/>
        </w:rPr>
      </w:pPr>
    </w:p>
    <w:p w14:paraId="12E38B73" w14:textId="3E69888E" w:rsidR="00DF2106" w:rsidRPr="001576FD" w:rsidRDefault="00DF2106" w:rsidP="00DA46C8">
      <w:pPr>
        <w:rPr>
          <w:rFonts w:asciiTheme="minorHAnsi" w:hAnsiTheme="minorHAnsi"/>
          <w:sz w:val="22"/>
          <w:szCs w:val="22"/>
        </w:rPr>
      </w:pPr>
    </w:p>
    <w:p w14:paraId="71A877E4" w14:textId="77777777" w:rsidR="00DF2106" w:rsidRPr="001576FD" w:rsidRDefault="00DF2106" w:rsidP="00DA46C8">
      <w:pPr>
        <w:rPr>
          <w:rFonts w:asciiTheme="minorHAnsi" w:hAnsiTheme="minorHAnsi"/>
          <w:sz w:val="22"/>
          <w:szCs w:val="22"/>
        </w:rPr>
      </w:pPr>
    </w:p>
    <w:p w14:paraId="3BB6B1CA" w14:textId="732FDAF2" w:rsidR="00DA46C8" w:rsidRDefault="00990A41" w:rsidP="00DA46C8">
      <w:pPr>
        <w:pStyle w:val="Heading5"/>
        <w:rPr>
          <w:rFonts w:asciiTheme="minorHAnsi" w:hAnsiTheme="minorHAnsi"/>
          <w:color w:val="auto"/>
          <w:sz w:val="22"/>
        </w:rPr>
      </w:pPr>
      <w:r w:rsidRPr="001576FD">
        <w:rPr>
          <w:rFonts w:asciiTheme="minorHAnsi" w:hAnsiTheme="minorHAnsi"/>
          <w:color w:val="auto"/>
          <w:sz w:val="22"/>
        </w:rPr>
        <w:t xml:space="preserve">Key </w:t>
      </w:r>
      <w:r w:rsidR="00DA46C8" w:rsidRPr="001576FD">
        <w:rPr>
          <w:rFonts w:asciiTheme="minorHAnsi" w:hAnsiTheme="minorHAnsi"/>
          <w:color w:val="auto"/>
          <w:sz w:val="22"/>
        </w:rPr>
        <w:t>Responsibilities</w:t>
      </w:r>
      <w:r w:rsidR="00FB3F89" w:rsidRPr="001576FD">
        <w:rPr>
          <w:rFonts w:asciiTheme="minorHAnsi" w:hAnsiTheme="minorHAnsi"/>
          <w:color w:val="auto"/>
          <w:sz w:val="22"/>
        </w:rPr>
        <w:t>:</w:t>
      </w:r>
    </w:p>
    <w:p w14:paraId="2630478C" w14:textId="77777777" w:rsidR="0009776A" w:rsidRDefault="0009776A" w:rsidP="0009776A"/>
    <w:p w14:paraId="597403AD" w14:textId="77777777" w:rsidR="0009776A" w:rsidRPr="00B0584C" w:rsidRDefault="0009776A" w:rsidP="0009776A">
      <w:pPr>
        <w:rPr>
          <w:rFonts w:ascii="Poppins" w:hAnsi="Poppins" w:cs="Poppins"/>
          <w:iCs/>
        </w:rPr>
      </w:pPr>
      <w:r w:rsidRPr="00B0584C">
        <w:rPr>
          <w:rFonts w:ascii="Poppins" w:hAnsi="Poppins" w:cs="Poppins"/>
          <w:iCs/>
        </w:rPr>
        <w:t>1. Training and Development</w:t>
      </w:r>
    </w:p>
    <w:p w14:paraId="52BDE03C"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Collaborate with Learning and Development Lead</w:t>
      </w:r>
      <w:r>
        <w:rPr>
          <w:rFonts w:ascii="Poppins" w:hAnsi="Poppins" w:cs="Poppins"/>
          <w:iCs/>
        </w:rPr>
        <w:t xml:space="preserve"> </w:t>
      </w:r>
      <w:r w:rsidRPr="00B0584C">
        <w:rPr>
          <w:rFonts w:ascii="Poppins" w:hAnsi="Poppins" w:cs="Poppins"/>
          <w:iCs/>
        </w:rPr>
        <w:t>and Practice Team to ensure training programs are inclusive, accessible, and responsive to the needs of diverse communities.</w:t>
      </w:r>
    </w:p>
    <w:p w14:paraId="59503636" w14:textId="77777777" w:rsidR="0009776A" w:rsidRDefault="0009776A" w:rsidP="0009776A">
      <w:pPr>
        <w:widowControl w:val="0"/>
        <w:numPr>
          <w:ilvl w:val="0"/>
          <w:numId w:val="14"/>
        </w:numPr>
        <w:autoSpaceDE w:val="0"/>
        <w:autoSpaceDN w:val="0"/>
        <w:rPr>
          <w:rFonts w:ascii="Poppins" w:hAnsi="Poppins" w:cs="Poppins"/>
          <w:iCs/>
        </w:rPr>
      </w:pPr>
      <w:r w:rsidRPr="1BD73B55">
        <w:rPr>
          <w:rFonts w:ascii="Poppins" w:hAnsi="Poppins" w:cs="Poppins"/>
        </w:rPr>
        <w:t xml:space="preserve">Use adult learning principles to design and deliver creative, innovative, and bespoke training solutions aligned with local demand, strategic priorities, and funding requirements. </w:t>
      </w:r>
    </w:p>
    <w:p w14:paraId="753C9C57" w14:textId="431A8597" w:rsidR="0009776A" w:rsidRPr="00003BB1" w:rsidRDefault="00565339" w:rsidP="0009776A">
      <w:pPr>
        <w:widowControl w:val="0"/>
        <w:numPr>
          <w:ilvl w:val="0"/>
          <w:numId w:val="14"/>
        </w:numPr>
        <w:autoSpaceDE w:val="0"/>
        <w:autoSpaceDN w:val="0"/>
        <w:rPr>
          <w:rFonts w:ascii="Poppins" w:hAnsi="Poppins" w:cs="Poppins"/>
          <w:iCs/>
        </w:rPr>
      </w:pPr>
      <w:r>
        <w:rPr>
          <w:rFonts w:ascii="Poppins" w:hAnsi="Poppins" w:cs="Poppins"/>
        </w:rPr>
        <w:t>Will deliver training</w:t>
      </w:r>
      <w:r w:rsidR="0009776A" w:rsidRPr="1BD73B55">
        <w:rPr>
          <w:rFonts w:ascii="Poppins" w:hAnsi="Poppins" w:cs="Poppins"/>
        </w:rPr>
        <w:t xml:space="preserve"> through online learning systems, including learning management systems (LMS), virtual training tools, and e-learning platforms.</w:t>
      </w:r>
    </w:p>
    <w:p w14:paraId="3146B6EF"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Develop and apply robust quality assurance and evaluation processes for all training activities. Collect feedback, analyse outcomes, and implement improvements where required.</w:t>
      </w:r>
    </w:p>
    <w:p w14:paraId="00E4B616"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Deliver both internal and external training sessions across TLC subject areas.</w:t>
      </w:r>
    </w:p>
    <w:p w14:paraId="612A1380"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Coordinate and facilitate job</w:t>
      </w:r>
      <w:r>
        <w:rPr>
          <w:rFonts w:ascii="Poppins" w:hAnsi="Poppins" w:cs="Poppins"/>
          <w:iCs/>
        </w:rPr>
        <w:t xml:space="preserve"> </w:t>
      </w:r>
      <w:r w:rsidRPr="00B0584C">
        <w:rPr>
          <w:rFonts w:ascii="Poppins" w:hAnsi="Poppins" w:cs="Poppins"/>
          <w:iCs/>
        </w:rPr>
        <w:t>specific inductions for new starters, ensuring all staff receive ongoing professional development in line with the TLC training plan.</w:t>
      </w:r>
    </w:p>
    <w:p w14:paraId="263B0778"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Apply coaching and training expertise to support internal staff development and wellbeing.</w:t>
      </w:r>
    </w:p>
    <w:p w14:paraId="419A5019"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Work alongside Learning and Development Lead and Practice Teams to manage the online learning system, maintaining accurate and up</w:t>
      </w:r>
      <w:r>
        <w:rPr>
          <w:rFonts w:ascii="Poppins" w:hAnsi="Poppins" w:cs="Poppins"/>
          <w:iCs/>
        </w:rPr>
        <w:t xml:space="preserve"> </w:t>
      </w:r>
      <w:r w:rsidRPr="00B0584C">
        <w:rPr>
          <w:rFonts w:ascii="Poppins" w:hAnsi="Poppins" w:cs="Poppins"/>
          <w:iCs/>
        </w:rPr>
        <w:t>to</w:t>
      </w:r>
      <w:r>
        <w:rPr>
          <w:rFonts w:ascii="Poppins" w:hAnsi="Poppins" w:cs="Poppins"/>
          <w:iCs/>
        </w:rPr>
        <w:t xml:space="preserve"> </w:t>
      </w:r>
      <w:r w:rsidRPr="00B0584C">
        <w:rPr>
          <w:rFonts w:ascii="Poppins" w:hAnsi="Poppins" w:cs="Poppins"/>
          <w:iCs/>
        </w:rPr>
        <w:t>date records of mandatory and CPD training.</w:t>
      </w:r>
    </w:p>
    <w:p w14:paraId="57FFB030"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Identify, design, and implement appropriate training programs in collaboration with internal stakeholders and external training providers.</w:t>
      </w:r>
    </w:p>
    <w:p w14:paraId="07170ADE" w14:textId="77777777" w:rsidR="0009776A" w:rsidRPr="00B0584C" w:rsidRDefault="0009776A" w:rsidP="0009776A">
      <w:pPr>
        <w:widowControl w:val="0"/>
        <w:numPr>
          <w:ilvl w:val="0"/>
          <w:numId w:val="14"/>
        </w:numPr>
        <w:autoSpaceDE w:val="0"/>
        <w:autoSpaceDN w:val="0"/>
        <w:rPr>
          <w:rFonts w:ascii="Poppins" w:hAnsi="Poppins" w:cs="Poppins"/>
          <w:iCs/>
        </w:rPr>
      </w:pPr>
      <w:r w:rsidRPr="00B0584C">
        <w:rPr>
          <w:rFonts w:ascii="Poppins" w:hAnsi="Poppins" w:cs="Poppins"/>
          <w:iCs/>
        </w:rPr>
        <w:t>Partner with the Head of Practice and Safeguarding, as well as the Marketing Team, to ensure clear and effective communication around all internal and external training programs.</w:t>
      </w:r>
    </w:p>
    <w:p w14:paraId="1A088991" w14:textId="77777777" w:rsidR="0009776A" w:rsidRDefault="0009776A" w:rsidP="0009776A">
      <w:pPr>
        <w:rPr>
          <w:rFonts w:ascii="Poppins" w:hAnsi="Poppins" w:cs="Poppins"/>
          <w:iCs/>
        </w:rPr>
      </w:pPr>
    </w:p>
    <w:p w14:paraId="54924BE0" w14:textId="77777777" w:rsidR="0009776A" w:rsidRPr="00B0584C" w:rsidRDefault="0009776A" w:rsidP="0009776A">
      <w:pPr>
        <w:rPr>
          <w:rFonts w:ascii="Poppins" w:hAnsi="Poppins" w:cs="Poppins"/>
          <w:iCs/>
        </w:rPr>
      </w:pPr>
      <w:r w:rsidRPr="00B0584C">
        <w:rPr>
          <w:rFonts w:ascii="Poppins" w:hAnsi="Poppins" w:cs="Poppins"/>
          <w:iCs/>
        </w:rPr>
        <w:t>2. Income Generation</w:t>
      </w:r>
    </w:p>
    <w:p w14:paraId="0B75C62A" w14:textId="77777777" w:rsidR="0009776A" w:rsidRPr="00B0584C" w:rsidRDefault="0009776A" w:rsidP="0009776A">
      <w:pPr>
        <w:widowControl w:val="0"/>
        <w:numPr>
          <w:ilvl w:val="0"/>
          <w:numId w:val="15"/>
        </w:numPr>
        <w:autoSpaceDE w:val="0"/>
        <w:autoSpaceDN w:val="0"/>
        <w:rPr>
          <w:rFonts w:ascii="Poppins" w:hAnsi="Poppins" w:cs="Poppins"/>
          <w:iCs/>
        </w:rPr>
      </w:pPr>
      <w:r w:rsidRPr="1BD73B55">
        <w:rPr>
          <w:rFonts w:ascii="Poppins" w:hAnsi="Poppins" w:cs="Poppins"/>
        </w:rPr>
        <w:t>Support the Learning and Development Lead to collaborate with TLC’s Development Team to identify and apply for funding opportunities to expand and enhance training services.</w:t>
      </w:r>
    </w:p>
    <w:p w14:paraId="4040016A" w14:textId="77777777" w:rsidR="0009776A" w:rsidRPr="00B0584C" w:rsidRDefault="0009776A" w:rsidP="0009776A">
      <w:pPr>
        <w:widowControl w:val="0"/>
        <w:numPr>
          <w:ilvl w:val="0"/>
          <w:numId w:val="15"/>
        </w:numPr>
        <w:autoSpaceDE w:val="0"/>
        <w:autoSpaceDN w:val="0"/>
        <w:rPr>
          <w:rFonts w:ascii="Poppins" w:hAnsi="Poppins" w:cs="Poppins"/>
          <w:iCs/>
        </w:rPr>
      </w:pPr>
      <w:r w:rsidRPr="00B0584C">
        <w:rPr>
          <w:rFonts w:ascii="Poppins" w:hAnsi="Poppins" w:cs="Poppins"/>
          <w:iCs/>
        </w:rPr>
        <w:t>Following successful funding applications, plan, deliver, and monitor training programs in line with funding agreements and outcomes.</w:t>
      </w:r>
    </w:p>
    <w:p w14:paraId="72831646" w14:textId="77777777" w:rsidR="0009776A" w:rsidRDefault="0009776A" w:rsidP="0009776A">
      <w:pPr>
        <w:rPr>
          <w:rFonts w:ascii="Poppins" w:hAnsi="Poppins" w:cs="Poppins"/>
          <w:iCs/>
        </w:rPr>
      </w:pPr>
    </w:p>
    <w:p w14:paraId="29FA624F" w14:textId="77777777" w:rsidR="0009776A" w:rsidRPr="00B0584C" w:rsidRDefault="0009776A" w:rsidP="0009776A">
      <w:pPr>
        <w:rPr>
          <w:rFonts w:ascii="Poppins" w:hAnsi="Poppins" w:cs="Poppins"/>
          <w:iCs/>
        </w:rPr>
      </w:pPr>
      <w:r w:rsidRPr="00B0584C">
        <w:rPr>
          <w:rFonts w:ascii="Poppins" w:hAnsi="Poppins" w:cs="Poppins"/>
          <w:iCs/>
        </w:rPr>
        <w:t>3. Quality Assurance</w:t>
      </w:r>
    </w:p>
    <w:p w14:paraId="059A3350" w14:textId="77777777" w:rsidR="0009776A" w:rsidRPr="00B0584C" w:rsidRDefault="0009776A" w:rsidP="0009776A">
      <w:pPr>
        <w:widowControl w:val="0"/>
        <w:numPr>
          <w:ilvl w:val="0"/>
          <w:numId w:val="16"/>
        </w:numPr>
        <w:autoSpaceDE w:val="0"/>
        <w:autoSpaceDN w:val="0"/>
        <w:rPr>
          <w:rFonts w:ascii="Poppins" w:hAnsi="Poppins" w:cs="Poppins"/>
          <w:iCs/>
        </w:rPr>
      </w:pPr>
      <w:r w:rsidRPr="00B0584C">
        <w:rPr>
          <w:rFonts w:ascii="Poppins" w:hAnsi="Poppins" w:cs="Poppins"/>
          <w:iCs/>
        </w:rPr>
        <w:t>Support the Head of Practice and Safeguarding, and the Learning and Development Lead, in maintaining high</w:t>
      </w:r>
      <w:r>
        <w:rPr>
          <w:rFonts w:ascii="Poppins" w:hAnsi="Poppins" w:cs="Poppins"/>
          <w:iCs/>
        </w:rPr>
        <w:t xml:space="preserve"> </w:t>
      </w:r>
      <w:r w:rsidRPr="00B0584C">
        <w:rPr>
          <w:rFonts w:ascii="Poppins" w:hAnsi="Poppins" w:cs="Poppins"/>
          <w:iCs/>
        </w:rPr>
        <w:t>quality standards and compliance with accreditation frameworks.</w:t>
      </w:r>
    </w:p>
    <w:p w14:paraId="07AF49E6" w14:textId="77777777" w:rsidR="0009776A" w:rsidRPr="00B0584C" w:rsidRDefault="0009776A" w:rsidP="0009776A">
      <w:pPr>
        <w:widowControl w:val="0"/>
        <w:numPr>
          <w:ilvl w:val="0"/>
          <w:numId w:val="16"/>
        </w:numPr>
        <w:autoSpaceDE w:val="0"/>
        <w:autoSpaceDN w:val="0"/>
        <w:rPr>
          <w:rFonts w:ascii="Poppins" w:hAnsi="Poppins" w:cs="Poppins"/>
          <w:iCs/>
        </w:rPr>
      </w:pPr>
      <w:r w:rsidRPr="00B0584C">
        <w:rPr>
          <w:rFonts w:ascii="Poppins" w:hAnsi="Poppins" w:cs="Poppins"/>
          <w:iCs/>
        </w:rPr>
        <w:t>Contribute to achieving and maintaining accredited quality awards through ongoing monitoring, review, and implementation of quality action plans.</w:t>
      </w:r>
    </w:p>
    <w:p w14:paraId="6AB2BB1E" w14:textId="77777777" w:rsidR="0009776A" w:rsidRPr="00B0584C" w:rsidRDefault="0009776A" w:rsidP="0009776A">
      <w:pPr>
        <w:widowControl w:val="0"/>
        <w:numPr>
          <w:ilvl w:val="0"/>
          <w:numId w:val="16"/>
        </w:numPr>
        <w:autoSpaceDE w:val="0"/>
        <w:autoSpaceDN w:val="0"/>
        <w:rPr>
          <w:rFonts w:ascii="Poppins" w:hAnsi="Poppins" w:cs="Poppins"/>
          <w:iCs/>
        </w:rPr>
      </w:pPr>
      <w:r w:rsidRPr="1BD73B55">
        <w:rPr>
          <w:rFonts w:ascii="Poppins" w:hAnsi="Poppins" w:cs="Poppins"/>
        </w:rPr>
        <w:t xml:space="preserve">Work with the Operations Team to collect and analyse customer feedback and reviews, using insights to support continuous improvement, funding applications, </w:t>
      </w:r>
      <w:r w:rsidRPr="1BD73B55">
        <w:rPr>
          <w:rFonts w:ascii="Poppins" w:hAnsi="Poppins" w:cs="Poppins"/>
        </w:rPr>
        <w:lastRenderedPageBreak/>
        <w:t>and marketing initiatives.</w:t>
      </w:r>
    </w:p>
    <w:p w14:paraId="65C16170" w14:textId="77777777" w:rsidR="0009776A" w:rsidRPr="00B0584C" w:rsidRDefault="0009776A" w:rsidP="0009776A">
      <w:pPr>
        <w:widowControl w:val="0"/>
        <w:numPr>
          <w:ilvl w:val="0"/>
          <w:numId w:val="16"/>
        </w:numPr>
        <w:autoSpaceDE w:val="0"/>
        <w:autoSpaceDN w:val="0"/>
        <w:rPr>
          <w:rFonts w:ascii="Poppins" w:hAnsi="Poppins" w:cs="Poppins"/>
          <w:iCs/>
        </w:rPr>
      </w:pPr>
      <w:r>
        <w:rPr>
          <w:rFonts w:ascii="Poppins" w:hAnsi="Poppins" w:cs="Poppins"/>
          <w:iCs/>
        </w:rPr>
        <w:t>Support the Learning and Development Lead in e</w:t>
      </w:r>
      <w:r w:rsidRPr="00B0584C">
        <w:rPr>
          <w:rFonts w:ascii="Poppins" w:hAnsi="Poppins" w:cs="Poppins"/>
          <w:iCs/>
        </w:rPr>
        <w:t>nsur</w:t>
      </w:r>
      <w:r>
        <w:rPr>
          <w:rFonts w:ascii="Poppins" w:hAnsi="Poppins" w:cs="Poppins"/>
          <w:iCs/>
        </w:rPr>
        <w:t>ing</w:t>
      </w:r>
      <w:r w:rsidRPr="00B0584C">
        <w:rPr>
          <w:rFonts w:ascii="Poppins" w:hAnsi="Poppins" w:cs="Poppins"/>
          <w:iCs/>
        </w:rPr>
        <w:t xml:space="preserve"> all policies, procedures, and training materials are in place to support staff, volunteers, and placements, including induction and ongoing learning.</w:t>
      </w:r>
    </w:p>
    <w:p w14:paraId="46C3E2F9" w14:textId="77777777" w:rsidR="0009776A" w:rsidRDefault="0009776A" w:rsidP="0009776A">
      <w:pPr>
        <w:rPr>
          <w:rFonts w:ascii="Poppins" w:hAnsi="Poppins" w:cs="Poppins"/>
          <w:iCs/>
        </w:rPr>
      </w:pPr>
    </w:p>
    <w:p w14:paraId="63E749C4" w14:textId="77777777" w:rsidR="0009776A" w:rsidRPr="00B0584C" w:rsidRDefault="0009776A" w:rsidP="0009776A">
      <w:pPr>
        <w:rPr>
          <w:rFonts w:ascii="Poppins" w:hAnsi="Poppins" w:cs="Poppins"/>
          <w:iCs/>
        </w:rPr>
      </w:pPr>
      <w:r w:rsidRPr="00B0584C">
        <w:rPr>
          <w:rFonts w:ascii="Poppins" w:hAnsi="Poppins" w:cs="Poppins"/>
          <w:iCs/>
        </w:rPr>
        <w:t>4. Partnership and Community Engagement</w:t>
      </w:r>
    </w:p>
    <w:p w14:paraId="3B05BFD7" w14:textId="77777777" w:rsidR="0009776A" w:rsidRPr="00B0584C" w:rsidRDefault="0009776A" w:rsidP="0009776A">
      <w:pPr>
        <w:widowControl w:val="0"/>
        <w:numPr>
          <w:ilvl w:val="0"/>
          <w:numId w:val="17"/>
        </w:numPr>
        <w:autoSpaceDE w:val="0"/>
        <w:autoSpaceDN w:val="0"/>
        <w:rPr>
          <w:rFonts w:ascii="Poppins" w:hAnsi="Poppins" w:cs="Poppins"/>
          <w:iCs/>
        </w:rPr>
      </w:pPr>
      <w:r w:rsidRPr="00B0584C">
        <w:rPr>
          <w:rFonts w:ascii="Poppins" w:hAnsi="Poppins" w:cs="Poppins"/>
          <w:iCs/>
        </w:rPr>
        <w:t>Represent TLC at partnership meetings and events to promote training and development services.</w:t>
      </w:r>
    </w:p>
    <w:p w14:paraId="669D7A90" w14:textId="77777777" w:rsidR="0009776A" w:rsidRPr="00B0584C" w:rsidRDefault="0009776A" w:rsidP="0009776A">
      <w:pPr>
        <w:widowControl w:val="0"/>
        <w:numPr>
          <w:ilvl w:val="0"/>
          <w:numId w:val="17"/>
        </w:numPr>
        <w:autoSpaceDE w:val="0"/>
        <w:autoSpaceDN w:val="0"/>
        <w:rPr>
          <w:rFonts w:ascii="Poppins" w:hAnsi="Poppins" w:cs="Poppins"/>
          <w:iCs/>
        </w:rPr>
      </w:pPr>
      <w:r w:rsidRPr="00B0584C">
        <w:rPr>
          <w:rFonts w:ascii="Poppins" w:hAnsi="Poppins" w:cs="Poppins"/>
          <w:iCs/>
        </w:rPr>
        <w:t>Support the Marketing and Communications Team in promoting services, sharing information, and engaging the local community through social media and other communication channels.</w:t>
      </w:r>
    </w:p>
    <w:p w14:paraId="4273CFE3" w14:textId="77777777" w:rsidR="0009776A" w:rsidRPr="00B0584C" w:rsidRDefault="0009776A" w:rsidP="0009776A">
      <w:pPr>
        <w:widowControl w:val="0"/>
        <w:numPr>
          <w:ilvl w:val="0"/>
          <w:numId w:val="17"/>
        </w:numPr>
        <w:autoSpaceDE w:val="0"/>
        <w:autoSpaceDN w:val="0"/>
        <w:rPr>
          <w:rFonts w:ascii="Poppins" w:hAnsi="Poppins" w:cs="Poppins"/>
          <w:iCs/>
        </w:rPr>
      </w:pPr>
      <w:r w:rsidRPr="00B0584C">
        <w:rPr>
          <w:rFonts w:ascii="Poppins" w:hAnsi="Poppins" w:cs="Poppins"/>
          <w:iCs/>
        </w:rPr>
        <w:t>Actively contribute to raising the profile of TLC through collaboration, partnership working, and effective promotion of training opportunities.</w:t>
      </w:r>
    </w:p>
    <w:p w14:paraId="135C5D4D" w14:textId="77777777" w:rsidR="0009776A" w:rsidRPr="0009776A" w:rsidRDefault="0009776A" w:rsidP="0009776A"/>
    <w:p w14:paraId="0DEF5992" w14:textId="77777777" w:rsidR="00FB3F89" w:rsidRPr="001576FD" w:rsidRDefault="00FB3F89" w:rsidP="00FB3F89">
      <w:pPr>
        <w:rPr>
          <w:rFonts w:asciiTheme="minorHAnsi" w:hAnsiTheme="minorHAnsi"/>
          <w:sz w:val="22"/>
          <w:szCs w:val="22"/>
        </w:rPr>
      </w:pPr>
    </w:p>
    <w:p w14:paraId="437F8A2B"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General </w:t>
      </w:r>
    </w:p>
    <w:p w14:paraId="39719ABE" w14:textId="77777777" w:rsidR="00FD7794" w:rsidRDefault="00FD7794" w:rsidP="00FD7794">
      <w:pPr>
        <w:ind w:left="360" w:hanging="360"/>
        <w:rPr>
          <w:rFonts w:asciiTheme="minorHAnsi" w:hAnsiTheme="minorHAnsi"/>
          <w:sz w:val="22"/>
          <w:szCs w:val="22"/>
        </w:rPr>
      </w:pPr>
    </w:p>
    <w:p w14:paraId="795D15A6" w14:textId="5C761788" w:rsidR="00DA46C8" w:rsidRPr="00FD7794" w:rsidRDefault="00DA46C8" w:rsidP="00FD7794">
      <w:pPr>
        <w:ind w:left="360" w:hanging="360"/>
        <w:rPr>
          <w:rFonts w:asciiTheme="minorHAnsi" w:hAnsiTheme="minorHAnsi"/>
          <w:sz w:val="22"/>
          <w:szCs w:val="22"/>
        </w:rPr>
      </w:pPr>
      <w:r w:rsidRPr="00FD7794">
        <w:rPr>
          <w:rFonts w:asciiTheme="minorHAnsi" w:hAnsiTheme="minorHAnsi"/>
          <w:sz w:val="22"/>
          <w:szCs w:val="22"/>
        </w:rPr>
        <w:t xml:space="preserve">Partake in evening and weekend work as required. </w:t>
      </w:r>
    </w:p>
    <w:p w14:paraId="65ADA040" w14:textId="77777777" w:rsidR="00FD7794" w:rsidRDefault="00FD7794" w:rsidP="00FD7794">
      <w:pPr>
        <w:ind w:left="360" w:hanging="3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S</w:t>
      </w:r>
      <w:r w:rsidR="7A023D0A" w:rsidRPr="00FD7794">
        <w:rPr>
          <w:rFonts w:asciiTheme="minorHAnsi" w:eastAsiaTheme="minorEastAsia" w:hAnsiTheme="minorHAnsi" w:cstheme="minorBidi"/>
          <w:color w:val="000000" w:themeColor="text1"/>
          <w:sz w:val="22"/>
          <w:szCs w:val="22"/>
        </w:rPr>
        <w:t>upport the designated safeguarding lead to ensure all staff, volunteers, trustees and students at</w:t>
      </w:r>
    </w:p>
    <w:p w14:paraId="74572700" w14:textId="6528FF9B" w:rsidR="7A023D0A" w:rsidRPr="00FD7794" w:rsidRDefault="7A023D0A" w:rsidP="00FD7794">
      <w:pPr>
        <w:ind w:left="360" w:hanging="360"/>
        <w:rPr>
          <w:rFonts w:asciiTheme="minorHAnsi" w:eastAsiaTheme="minorEastAsia" w:hAnsiTheme="minorHAnsi" w:cstheme="minorBidi"/>
          <w:sz w:val="18"/>
        </w:rPr>
      </w:pPr>
      <w:r w:rsidRPr="00FD7794">
        <w:rPr>
          <w:rFonts w:asciiTheme="minorHAnsi" w:eastAsiaTheme="minorEastAsia" w:hAnsiTheme="minorHAnsi" w:cstheme="minorBidi"/>
          <w:color w:val="000000" w:themeColor="text1"/>
          <w:sz w:val="22"/>
          <w:szCs w:val="22"/>
        </w:rPr>
        <w:t>TLC understand that safeguarding is everyone's responsibility. Ensure adherence t</w:t>
      </w:r>
      <w:r w:rsidR="00FD7794">
        <w:rPr>
          <w:rFonts w:asciiTheme="minorHAnsi" w:eastAsiaTheme="minorEastAsia" w:hAnsiTheme="minorHAnsi" w:cstheme="minorBidi"/>
          <w:color w:val="000000" w:themeColor="text1"/>
          <w:sz w:val="22"/>
          <w:szCs w:val="22"/>
        </w:rPr>
        <w:t xml:space="preserve">o </w:t>
      </w:r>
      <w:r w:rsidRPr="00FD7794">
        <w:rPr>
          <w:rFonts w:asciiTheme="minorHAnsi" w:eastAsiaTheme="minorEastAsia" w:hAnsiTheme="minorHAnsi" w:cstheme="minorBidi"/>
          <w:color w:val="000000" w:themeColor="text1"/>
          <w:sz w:val="22"/>
          <w:szCs w:val="22"/>
        </w:rPr>
        <w:t>policies</w:t>
      </w:r>
      <w:r w:rsidR="00FD7794">
        <w:rPr>
          <w:rFonts w:asciiTheme="minorHAnsi" w:eastAsiaTheme="minorEastAsia" w:hAnsiTheme="minorHAnsi" w:cstheme="minorBidi"/>
          <w:color w:val="000000" w:themeColor="text1"/>
          <w:sz w:val="22"/>
          <w:szCs w:val="22"/>
        </w:rPr>
        <w:t xml:space="preserve"> </w:t>
      </w:r>
      <w:r w:rsidRPr="00FD7794">
        <w:rPr>
          <w:rFonts w:asciiTheme="minorHAnsi" w:eastAsiaTheme="minorEastAsia" w:hAnsiTheme="minorHAnsi" w:cstheme="minorBidi"/>
          <w:color w:val="000000" w:themeColor="text1"/>
          <w:sz w:val="22"/>
          <w:szCs w:val="22"/>
        </w:rPr>
        <w:t>mandatory training, reporting concerns, and compliance to protect children and adults at risk.</w:t>
      </w:r>
    </w:p>
    <w:p w14:paraId="18BDAAB8" w14:textId="3F4B1043" w:rsidR="00F6445F" w:rsidRDefault="00F6445F" w:rsidP="00E102BA">
      <w:pPr>
        <w:rPr>
          <w:rFonts w:asciiTheme="minorHAnsi" w:hAnsiTheme="minorHAnsi"/>
          <w:sz w:val="22"/>
          <w:szCs w:val="22"/>
        </w:rPr>
      </w:pPr>
    </w:p>
    <w:p w14:paraId="3DBBB5C1" w14:textId="77777777" w:rsidR="00F6445F" w:rsidRPr="001576FD" w:rsidRDefault="00F6445F" w:rsidP="00E102BA">
      <w:pPr>
        <w:rPr>
          <w:rFonts w:asciiTheme="minorHAnsi" w:hAnsiTheme="minorHAnsi"/>
          <w:sz w:val="22"/>
          <w:szCs w:val="22"/>
        </w:rPr>
      </w:pPr>
    </w:p>
    <w:p w14:paraId="2CCF5FA5" w14:textId="77777777" w:rsidR="00E102BA" w:rsidRPr="001576FD" w:rsidRDefault="00E102BA" w:rsidP="00E102BA">
      <w:pPr>
        <w:rPr>
          <w:rFonts w:asciiTheme="minorHAnsi" w:hAnsiTheme="minorHAnsi"/>
          <w:sz w:val="22"/>
          <w:szCs w:val="22"/>
        </w:rPr>
      </w:pPr>
    </w:p>
    <w:p w14:paraId="4398B62A" w14:textId="653877AA" w:rsidR="00FB3F89" w:rsidRDefault="00FB3F89" w:rsidP="00DA46C8">
      <w:pPr>
        <w:pStyle w:val="Heading5"/>
        <w:rPr>
          <w:rFonts w:asciiTheme="minorHAnsi" w:hAnsiTheme="minorHAnsi"/>
          <w:sz w:val="22"/>
        </w:rPr>
      </w:pPr>
    </w:p>
    <w:p w14:paraId="4253AAB2" w14:textId="5B166FA5" w:rsidR="00F6445F" w:rsidRPr="00F6445F" w:rsidRDefault="00F6445F" w:rsidP="00F6445F">
      <w:pPr>
        <w:jc w:val="center"/>
        <w:rPr>
          <w:b/>
          <w:bCs/>
        </w:rPr>
      </w:pPr>
      <w:r w:rsidRPr="00F6445F">
        <w:rPr>
          <w:b/>
          <w:bCs/>
        </w:rPr>
        <w:t>Person Specification</w:t>
      </w:r>
    </w:p>
    <w:p w14:paraId="06C5ED3A" w14:textId="77777777" w:rsidR="00F6445F" w:rsidRPr="00F6445F" w:rsidRDefault="00F6445F" w:rsidP="00F6445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859"/>
        <w:gridCol w:w="4253"/>
      </w:tblGrid>
      <w:tr w:rsidR="00A90B32" w:rsidRPr="001576FD" w14:paraId="761C9085" w14:textId="77777777" w:rsidTr="458DACCE">
        <w:tc>
          <w:tcPr>
            <w:tcW w:w="1381" w:type="dxa"/>
          </w:tcPr>
          <w:p w14:paraId="471E01B2"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ATTRIBUTES</w:t>
            </w:r>
          </w:p>
        </w:tc>
        <w:tc>
          <w:tcPr>
            <w:tcW w:w="3859" w:type="dxa"/>
          </w:tcPr>
          <w:p w14:paraId="6533EE37"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ESSENTIAL</w:t>
            </w:r>
          </w:p>
        </w:tc>
        <w:tc>
          <w:tcPr>
            <w:tcW w:w="4253" w:type="dxa"/>
          </w:tcPr>
          <w:p w14:paraId="1446AB0B"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DESIREABLE</w:t>
            </w:r>
          </w:p>
        </w:tc>
      </w:tr>
      <w:tr w:rsidR="004C01DC" w:rsidRPr="004C01DC" w14:paraId="3FF72C56" w14:textId="77777777" w:rsidTr="458DACCE">
        <w:tc>
          <w:tcPr>
            <w:tcW w:w="1381" w:type="dxa"/>
          </w:tcPr>
          <w:p w14:paraId="7AC1658C" w14:textId="77777777"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Relevant</w:t>
            </w:r>
          </w:p>
          <w:p w14:paraId="3D23CF0E" w14:textId="54E1F002"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Experience</w:t>
            </w:r>
          </w:p>
        </w:tc>
        <w:tc>
          <w:tcPr>
            <w:tcW w:w="3859" w:type="dxa"/>
          </w:tcPr>
          <w:p w14:paraId="6CE13695" w14:textId="7F378906" w:rsidR="00807FB9" w:rsidRPr="00B435F3" w:rsidRDefault="00623432" w:rsidP="00242C4E">
            <w:pPr>
              <w:pStyle w:val="ListParagraph"/>
              <w:numPr>
                <w:ilvl w:val="0"/>
                <w:numId w:val="20"/>
              </w:numPr>
              <w:rPr>
                <w:rFonts w:asciiTheme="minorHAnsi" w:hAnsiTheme="minorHAnsi" w:cs="Calibri"/>
                <w:b/>
                <w:bCs/>
                <w:sz w:val="22"/>
                <w:szCs w:val="22"/>
              </w:rPr>
            </w:pPr>
            <w:r>
              <w:rPr>
                <w:rFonts w:asciiTheme="minorHAnsi" w:hAnsiTheme="minorHAnsi" w:cs="Calibri"/>
                <w:sz w:val="22"/>
                <w:szCs w:val="22"/>
              </w:rPr>
              <w:t>A strong track record</w:t>
            </w:r>
            <w:r w:rsidR="00242C4E" w:rsidRPr="00242C4E">
              <w:rPr>
                <w:rFonts w:asciiTheme="minorHAnsi" w:hAnsiTheme="minorHAnsi" w:cs="Calibri"/>
                <w:sz w:val="22"/>
                <w:szCs w:val="22"/>
              </w:rPr>
              <w:t xml:space="preserve"> of facilitating training, workshops and/or seminars to </w:t>
            </w:r>
            <w:r w:rsidR="00B40D66">
              <w:rPr>
                <w:rFonts w:asciiTheme="minorHAnsi" w:hAnsiTheme="minorHAnsi" w:cs="Calibri"/>
                <w:sz w:val="22"/>
                <w:szCs w:val="22"/>
              </w:rPr>
              <w:t>professionals</w:t>
            </w:r>
            <w:r w:rsidR="0078719E">
              <w:rPr>
                <w:rFonts w:asciiTheme="minorHAnsi" w:hAnsiTheme="minorHAnsi" w:cs="Calibri"/>
                <w:sz w:val="22"/>
                <w:szCs w:val="22"/>
              </w:rPr>
              <w:t>.</w:t>
            </w:r>
          </w:p>
          <w:p w14:paraId="7575F281" w14:textId="254FC50B" w:rsidR="00B435F3" w:rsidRDefault="00B435F3" w:rsidP="00242C4E">
            <w:pPr>
              <w:pStyle w:val="ListParagraph"/>
              <w:numPr>
                <w:ilvl w:val="0"/>
                <w:numId w:val="20"/>
              </w:numPr>
              <w:rPr>
                <w:rFonts w:asciiTheme="minorHAnsi" w:hAnsiTheme="minorHAnsi" w:cs="Calibri"/>
                <w:sz w:val="22"/>
                <w:szCs w:val="22"/>
              </w:rPr>
            </w:pPr>
            <w:r w:rsidRPr="00B435F3">
              <w:rPr>
                <w:rFonts w:asciiTheme="minorHAnsi" w:hAnsiTheme="minorHAnsi" w:cs="Calibri"/>
                <w:sz w:val="22"/>
                <w:szCs w:val="22"/>
              </w:rPr>
              <w:t xml:space="preserve">Facilitation of both online and in-person training sessions </w:t>
            </w:r>
          </w:p>
          <w:p w14:paraId="2AC562F0" w14:textId="72BD1EAB" w:rsidR="00655CDF" w:rsidRPr="00655CDF" w:rsidRDefault="00655CDF" w:rsidP="00655CDF">
            <w:pPr>
              <w:pStyle w:val="ListParagraph"/>
              <w:numPr>
                <w:ilvl w:val="0"/>
                <w:numId w:val="20"/>
              </w:numPr>
              <w:rPr>
                <w:rFonts w:asciiTheme="minorHAnsi" w:hAnsiTheme="minorHAnsi" w:cs="Calibri"/>
                <w:sz w:val="22"/>
                <w:szCs w:val="22"/>
              </w:rPr>
            </w:pPr>
            <w:r w:rsidRPr="00655CDF">
              <w:rPr>
                <w:rFonts w:asciiTheme="minorHAnsi" w:hAnsiTheme="minorHAnsi" w:cs="Calibri"/>
                <w:sz w:val="22"/>
                <w:szCs w:val="22"/>
              </w:rPr>
              <w:t>Using learning management systems (LMS) and other digital training tools to administer, track, and evaluate learning.</w:t>
            </w:r>
          </w:p>
          <w:p w14:paraId="47730240" w14:textId="72F390E7" w:rsidR="00655CDF" w:rsidRDefault="000A6B27" w:rsidP="00242C4E">
            <w:pPr>
              <w:pStyle w:val="ListParagraph"/>
              <w:numPr>
                <w:ilvl w:val="0"/>
                <w:numId w:val="20"/>
              </w:numPr>
              <w:rPr>
                <w:rFonts w:asciiTheme="minorHAnsi" w:hAnsiTheme="minorHAnsi" w:cs="Calibri"/>
                <w:sz w:val="22"/>
                <w:szCs w:val="22"/>
              </w:rPr>
            </w:pPr>
            <w:r w:rsidRPr="000A6B27">
              <w:rPr>
                <w:rFonts w:asciiTheme="minorHAnsi" w:hAnsiTheme="minorHAnsi" w:cs="Calibri"/>
                <w:sz w:val="22"/>
                <w:szCs w:val="22"/>
              </w:rPr>
              <w:t>Quality assurance and evaluation, including collecting feedback, analysing outcomes, and improving training based on evidence.</w:t>
            </w:r>
          </w:p>
          <w:p w14:paraId="1C49FF73" w14:textId="34F6C26E" w:rsidR="00A361AC" w:rsidRPr="00A361AC" w:rsidRDefault="00A361AC" w:rsidP="00A361AC">
            <w:pPr>
              <w:pStyle w:val="ListParagraph"/>
              <w:numPr>
                <w:ilvl w:val="0"/>
                <w:numId w:val="20"/>
              </w:numPr>
              <w:rPr>
                <w:rFonts w:asciiTheme="minorHAnsi" w:hAnsiTheme="minorHAnsi" w:cs="Calibri"/>
                <w:sz w:val="22"/>
                <w:szCs w:val="22"/>
              </w:rPr>
            </w:pPr>
            <w:r w:rsidRPr="00A361AC">
              <w:rPr>
                <w:rFonts w:asciiTheme="minorHAnsi" w:hAnsiTheme="minorHAnsi" w:cs="Calibri"/>
                <w:sz w:val="22"/>
                <w:szCs w:val="22"/>
              </w:rPr>
              <w:t>Developing training materials and resources, such as e</w:t>
            </w:r>
            <w:r w:rsidRPr="00A361AC">
              <w:rPr>
                <w:rFonts w:asciiTheme="minorHAnsi" w:hAnsiTheme="minorHAnsi" w:cs="Calibri"/>
                <w:sz w:val="22"/>
                <w:szCs w:val="22"/>
              </w:rPr>
              <w:noBreakHyphen/>
              <w:t>learning modules, handbooks, and session plans.</w:t>
            </w:r>
          </w:p>
          <w:p w14:paraId="21CB3151" w14:textId="77777777" w:rsidR="00807FB9" w:rsidRPr="00F6445F" w:rsidRDefault="00807FB9" w:rsidP="00653309">
            <w:pPr>
              <w:rPr>
                <w:rFonts w:asciiTheme="minorHAnsi" w:hAnsiTheme="minorHAnsi" w:cs="Calibri"/>
                <w:b/>
                <w:bCs/>
                <w:sz w:val="22"/>
                <w:szCs w:val="22"/>
              </w:rPr>
            </w:pPr>
          </w:p>
        </w:tc>
        <w:tc>
          <w:tcPr>
            <w:tcW w:w="4253" w:type="dxa"/>
          </w:tcPr>
          <w:p w14:paraId="78DF6FB8" w14:textId="62E16782" w:rsidR="00352D3A" w:rsidRPr="00352D3A" w:rsidRDefault="00352D3A" w:rsidP="00352D3A">
            <w:pPr>
              <w:pStyle w:val="ListParagraph"/>
              <w:numPr>
                <w:ilvl w:val="0"/>
                <w:numId w:val="18"/>
              </w:numPr>
              <w:rPr>
                <w:rFonts w:asciiTheme="minorHAnsi" w:hAnsiTheme="minorHAnsi" w:cs="Calibri"/>
                <w:sz w:val="22"/>
                <w:szCs w:val="22"/>
              </w:rPr>
            </w:pPr>
            <w:r w:rsidRPr="00352D3A">
              <w:rPr>
                <w:rFonts w:asciiTheme="minorHAnsi" w:hAnsiTheme="minorHAnsi" w:cs="Calibri"/>
                <w:sz w:val="22"/>
                <w:szCs w:val="22"/>
              </w:rPr>
              <w:t>Contributing to funded projects, including delivering training aligned with grant requirements or reporting outcomes.</w:t>
            </w:r>
          </w:p>
          <w:p w14:paraId="414AC2B9" w14:textId="46640C5E" w:rsidR="00935B78" w:rsidRPr="00935B78" w:rsidRDefault="00935B78" w:rsidP="00935B78">
            <w:pPr>
              <w:pStyle w:val="ListParagraph"/>
              <w:numPr>
                <w:ilvl w:val="0"/>
                <w:numId w:val="18"/>
              </w:numPr>
              <w:rPr>
                <w:rFonts w:asciiTheme="minorHAnsi" w:hAnsiTheme="minorHAnsi" w:cs="Calibri"/>
                <w:sz w:val="22"/>
                <w:szCs w:val="22"/>
              </w:rPr>
            </w:pPr>
            <w:r w:rsidRPr="00935B78">
              <w:rPr>
                <w:rFonts w:asciiTheme="minorHAnsi" w:hAnsiTheme="minorHAnsi" w:cs="Calibri"/>
                <w:sz w:val="22"/>
                <w:szCs w:val="22"/>
              </w:rPr>
              <w:t>Supporting staff development, such as coaching, mentoring, or leading inductions for new starters.</w:t>
            </w:r>
          </w:p>
          <w:p w14:paraId="4C4DB916" w14:textId="685B71F5" w:rsidR="000E45CF" w:rsidRPr="000E45CF" w:rsidRDefault="0FD18B3C" w:rsidP="458DACCE">
            <w:pPr>
              <w:pStyle w:val="ListParagraph"/>
              <w:rPr>
                <w:rFonts w:asciiTheme="minorHAnsi" w:hAnsiTheme="minorHAnsi" w:cs="Calibri"/>
                <w:sz w:val="22"/>
                <w:szCs w:val="22"/>
              </w:rPr>
            </w:pPr>
            <w:r w:rsidRPr="458DACCE">
              <w:rPr>
                <w:rFonts w:asciiTheme="minorHAnsi" w:hAnsiTheme="minorHAnsi" w:cs="Calibri"/>
                <w:sz w:val="22"/>
                <w:szCs w:val="22"/>
              </w:rPr>
              <w:t xml:space="preserve">Working collaboratively across teams, especially with L&amp;D, safeguarding, operations, or </w:t>
            </w:r>
            <w:r w:rsidR="1D618F0A" w:rsidRPr="458DACCE">
              <w:rPr>
                <w:rFonts w:asciiTheme="minorHAnsi" w:hAnsiTheme="minorHAnsi" w:cs="Calibri"/>
                <w:sz w:val="22"/>
                <w:szCs w:val="22"/>
              </w:rPr>
              <w:t>community facing</w:t>
            </w:r>
            <w:r w:rsidRPr="458DACCE">
              <w:rPr>
                <w:rFonts w:asciiTheme="minorHAnsi" w:hAnsiTheme="minorHAnsi" w:cs="Calibri"/>
                <w:sz w:val="22"/>
                <w:szCs w:val="22"/>
              </w:rPr>
              <w:t xml:space="preserve"> teams.</w:t>
            </w:r>
          </w:p>
          <w:p w14:paraId="3757AB3E" w14:textId="3BCD7D7D" w:rsidR="000F3CB3" w:rsidRPr="000F3CB3" w:rsidRDefault="000F3CB3" w:rsidP="000F3CB3">
            <w:pPr>
              <w:pStyle w:val="ListParagraph"/>
              <w:numPr>
                <w:ilvl w:val="0"/>
                <w:numId w:val="18"/>
              </w:numPr>
              <w:rPr>
                <w:rFonts w:asciiTheme="minorHAnsi" w:hAnsiTheme="minorHAnsi" w:cs="Calibri"/>
                <w:sz w:val="22"/>
                <w:szCs w:val="22"/>
              </w:rPr>
            </w:pPr>
            <w:r w:rsidRPr="000F3CB3">
              <w:rPr>
                <w:rFonts w:asciiTheme="minorHAnsi" w:hAnsiTheme="minorHAnsi" w:cs="Calibri"/>
                <w:sz w:val="22"/>
                <w:szCs w:val="22"/>
              </w:rPr>
              <w:t>Engaging with external partners, such as training providers, funders, community organisations, or sector networks.</w:t>
            </w:r>
          </w:p>
          <w:p w14:paraId="0B2FB31E" w14:textId="38B07986" w:rsidR="00645C8F" w:rsidRPr="000F3CB3" w:rsidRDefault="00645C8F" w:rsidP="000F3CB3">
            <w:pPr>
              <w:ind w:left="360"/>
              <w:rPr>
                <w:rFonts w:asciiTheme="minorHAnsi" w:hAnsiTheme="minorHAnsi" w:cs="Calibri"/>
                <w:b/>
                <w:bCs/>
                <w:sz w:val="22"/>
                <w:szCs w:val="22"/>
              </w:rPr>
            </w:pPr>
          </w:p>
        </w:tc>
      </w:tr>
      <w:tr w:rsidR="00F6445F" w:rsidRPr="001576FD" w14:paraId="6AD6DBF2" w14:textId="77777777" w:rsidTr="458DACCE">
        <w:tc>
          <w:tcPr>
            <w:tcW w:w="1381" w:type="dxa"/>
          </w:tcPr>
          <w:p w14:paraId="3D23E46E" w14:textId="77777777" w:rsidR="00F6445F" w:rsidRPr="004C01DC" w:rsidRDefault="00F6445F" w:rsidP="00B919B7">
            <w:pPr>
              <w:rPr>
                <w:rFonts w:asciiTheme="minorHAnsi" w:hAnsiTheme="minorHAnsi" w:cs="Calibri"/>
                <w:b/>
                <w:bCs/>
                <w:color w:val="ED7D31" w:themeColor="accent2"/>
                <w:sz w:val="22"/>
                <w:szCs w:val="22"/>
              </w:rPr>
            </w:pPr>
          </w:p>
        </w:tc>
        <w:tc>
          <w:tcPr>
            <w:tcW w:w="8112" w:type="dxa"/>
            <w:gridSpan w:val="2"/>
          </w:tcPr>
          <w:p w14:paraId="24FF2262" w14:textId="1F6D80D3" w:rsidR="00F6445F" w:rsidRPr="00F6445F" w:rsidRDefault="00F6445F" w:rsidP="00807FB9">
            <w:pPr>
              <w:ind w:left="360" w:hanging="360"/>
              <w:rPr>
                <w:rFonts w:asciiTheme="minorHAnsi" w:hAnsiTheme="minorHAnsi"/>
                <w:b/>
                <w:bCs/>
                <w:sz w:val="22"/>
                <w:szCs w:val="22"/>
              </w:rPr>
            </w:pPr>
            <w:r w:rsidRPr="00F6445F">
              <w:rPr>
                <w:rFonts w:asciiTheme="minorHAnsi" w:hAnsiTheme="minorHAnsi"/>
                <w:b/>
                <w:bCs/>
                <w:color w:val="ED7D31" w:themeColor="accent2"/>
                <w:sz w:val="22"/>
                <w:szCs w:val="22"/>
              </w:rPr>
              <w:t>E</w:t>
            </w:r>
            <w:r w:rsidR="00807FB9">
              <w:rPr>
                <w:rFonts w:asciiTheme="minorHAnsi" w:hAnsiTheme="minorHAnsi"/>
                <w:b/>
                <w:bCs/>
                <w:color w:val="ED7D31" w:themeColor="accent2"/>
                <w:sz w:val="22"/>
                <w:szCs w:val="22"/>
              </w:rPr>
              <w:t xml:space="preserve">ssential                                                                    Desirable </w:t>
            </w:r>
          </w:p>
        </w:tc>
      </w:tr>
      <w:tr w:rsidR="00AD4BDF" w:rsidRPr="001576FD" w14:paraId="543238EF" w14:textId="77777777" w:rsidTr="458DACCE">
        <w:tc>
          <w:tcPr>
            <w:tcW w:w="1381" w:type="dxa"/>
          </w:tcPr>
          <w:p w14:paraId="111CAEC6" w14:textId="31C8C9C8" w:rsidR="00AD4BDF" w:rsidRPr="004C01DC" w:rsidRDefault="00AD4BDF" w:rsidP="00B919B7">
            <w:pPr>
              <w:rPr>
                <w:rFonts w:asciiTheme="minorHAnsi" w:hAnsiTheme="minorHAnsi" w:cs="Calibri"/>
                <w:b/>
                <w:bCs/>
                <w:color w:val="ED7D31"/>
                <w:sz w:val="22"/>
                <w:szCs w:val="22"/>
              </w:rPr>
            </w:pPr>
            <w:r w:rsidRPr="004C01DC">
              <w:rPr>
                <w:rFonts w:asciiTheme="minorHAnsi" w:hAnsiTheme="minorHAnsi" w:cs="Calibri"/>
                <w:b/>
                <w:bCs/>
                <w:color w:val="ED7D31" w:themeColor="accent2"/>
                <w:sz w:val="22"/>
                <w:szCs w:val="22"/>
              </w:rPr>
              <w:lastRenderedPageBreak/>
              <w:t xml:space="preserve">Education, Training and Knowledge </w:t>
            </w:r>
          </w:p>
        </w:tc>
        <w:tc>
          <w:tcPr>
            <w:tcW w:w="3859" w:type="dxa"/>
          </w:tcPr>
          <w:p w14:paraId="64E327AF" w14:textId="77777777" w:rsidR="00AD4BDF" w:rsidRDefault="00AD4BDF" w:rsidP="00F77DAB">
            <w:pPr>
              <w:rPr>
                <w:rFonts w:asciiTheme="minorHAnsi" w:hAnsiTheme="minorHAnsi"/>
                <w:sz w:val="22"/>
                <w:szCs w:val="22"/>
              </w:rPr>
            </w:pPr>
          </w:p>
          <w:p w14:paraId="4C334CEA" w14:textId="37F692D4" w:rsidR="00AD4BDF" w:rsidRDefault="00D716CA" w:rsidP="00D716CA">
            <w:pPr>
              <w:pStyle w:val="ListParagraph"/>
              <w:numPr>
                <w:ilvl w:val="0"/>
                <w:numId w:val="18"/>
              </w:numPr>
              <w:rPr>
                <w:rFonts w:asciiTheme="minorHAnsi" w:hAnsiTheme="minorHAnsi"/>
                <w:sz w:val="22"/>
                <w:szCs w:val="22"/>
              </w:rPr>
            </w:pPr>
            <w:r>
              <w:rPr>
                <w:rFonts w:asciiTheme="minorHAnsi" w:hAnsiTheme="minorHAnsi"/>
                <w:sz w:val="22"/>
                <w:szCs w:val="22"/>
              </w:rPr>
              <w:t xml:space="preserve">A comprehensive understanding of </w:t>
            </w:r>
            <w:r w:rsidR="007269A7">
              <w:rPr>
                <w:rFonts w:asciiTheme="minorHAnsi" w:hAnsiTheme="minorHAnsi"/>
                <w:sz w:val="22"/>
                <w:szCs w:val="22"/>
              </w:rPr>
              <w:t>online learning</w:t>
            </w:r>
            <w:r w:rsidR="004A05B9">
              <w:rPr>
                <w:rFonts w:asciiTheme="minorHAnsi" w:hAnsiTheme="minorHAnsi"/>
                <w:sz w:val="22"/>
                <w:szCs w:val="22"/>
              </w:rPr>
              <w:t xml:space="preserve"> systems</w:t>
            </w:r>
          </w:p>
          <w:p w14:paraId="5A86CCCD" w14:textId="77777777" w:rsidR="004D6B87" w:rsidRDefault="009C157F" w:rsidP="00D716CA">
            <w:pPr>
              <w:pStyle w:val="ListParagraph"/>
              <w:numPr>
                <w:ilvl w:val="0"/>
                <w:numId w:val="18"/>
              </w:numPr>
              <w:rPr>
                <w:rFonts w:asciiTheme="minorHAnsi" w:hAnsiTheme="minorHAnsi"/>
                <w:sz w:val="22"/>
                <w:szCs w:val="22"/>
              </w:rPr>
            </w:pPr>
            <w:r>
              <w:rPr>
                <w:rFonts w:asciiTheme="minorHAnsi" w:hAnsiTheme="minorHAnsi"/>
                <w:sz w:val="22"/>
                <w:szCs w:val="22"/>
              </w:rPr>
              <w:t xml:space="preserve">A good understanding of Safeguarding </w:t>
            </w:r>
          </w:p>
          <w:p w14:paraId="65CFBF1D" w14:textId="00790FC4" w:rsidR="00135BE8" w:rsidRDefault="00135BE8" w:rsidP="00D716CA">
            <w:pPr>
              <w:pStyle w:val="ListParagraph"/>
              <w:numPr>
                <w:ilvl w:val="0"/>
                <w:numId w:val="18"/>
              </w:numPr>
              <w:rPr>
                <w:rFonts w:asciiTheme="minorHAnsi" w:hAnsiTheme="minorHAnsi"/>
                <w:sz w:val="22"/>
                <w:szCs w:val="22"/>
              </w:rPr>
            </w:pPr>
            <w:r>
              <w:rPr>
                <w:rFonts w:asciiTheme="minorHAnsi" w:hAnsiTheme="minorHAnsi"/>
                <w:sz w:val="22"/>
                <w:szCs w:val="22"/>
              </w:rPr>
              <w:t>A good understanding of domestic abuse</w:t>
            </w:r>
            <w:r w:rsidR="0032648A">
              <w:rPr>
                <w:rFonts w:asciiTheme="minorHAnsi" w:hAnsiTheme="minorHAnsi"/>
                <w:sz w:val="22"/>
                <w:szCs w:val="22"/>
              </w:rPr>
              <w:t xml:space="preserve">, behaviour change and behaviour intervention practices. </w:t>
            </w:r>
          </w:p>
          <w:p w14:paraId="01C99047" w14:textId="4702DAF7" w:rsidR="004A05B9" w:rsidRPr="00D716CA" w:rsidRDefault="0030188C" w:rsidP="00D716CA">
            <w:pPr>
              <w:pStyle w:val="ListParagraph"/>
              <w:numPr>
                <w:ilvl w:val="0"/>
                <w:numId w:val="18"/>
              </w:numPr>
              <w:rPr>
                <w:rFonts w:asciiTheme="minorHAnsi" w:hAnsiTheme="minorHAnsi"/>
                <w:sz w:val="22"/>
                <w:szCs w:val="22"/>
              </w:rPr>
            </w:pPr>
            <w:r>
              <w:rPr>
                <w:rFonts w:asciiTheme="minorHAnsi" w:hAnsiTheme="minorHAnsi"/>
                <w:sz w:val="22"/>
                <w:szCs w:val="22"/>
              </w:rPr>
              <w:t>A</w:t>
            </w:r>
            <w:r w:rsidR="00135BE8">
              <w:rPr>
                <w:rFonts w:asciiTheme="minorHAnsi" w:hAnsiTheme="minorHAnsi"/>
                <w:sz w:val="22"/>
                <w:szCs w:val="22"/>
              </w:rPr>
              <w:t xml:space="preserve"> strong understanding of assessment, evaluation and goals monitoring. </w:t>
            </w:r>
            <w:r w:rsidR="00FA39FA">
              <w:rPr>
                <w:rFonts w:asciiTheme="minorHAnsi" w:hAnsiTheme="minorHAnsi"/>
                <w:sz w:val="22"/>
                <w:szCs w:val="22"/>
              </w:rPr>
              <w:t xml:space="preserve"> </w:t>
            </w:r>
          </w:p>
          <w:p w14:paraId="01F2EAA5" w14:textId="77777777" w:rsidR="00AD4BDF" w:rsidRDefault="00AD4BDF" w:rsidP="00F77DAB">
            <w:pPr>
              <w:rPr>
                <w:rFonts w:asciiTheme="minorHAnsi" w:hAnsiTheme="minorHAnsi"/>
                <w:sz w:val="22"/>
                <w:szCs w:val="22"/>
              </w:rPr>
            </w:pPr>
          </w:p>
          <w:p w14:paraId="77850E64" w14:textId="77777777" w:rsidR="00AD4BDF" w:rsidRDefault="00AD4BDF" w:rsidP="00F77DAB">
            <w:pPr>
              <w:rPr>
                <w:rFonts w:asciiTheme="minorHAnsi" w:hAnsiTheme="minorHAnsi"/>
                <w:sz w:val="22"/>
                <w:szCs w:val="22"/>
              </w:rPr>
            </w:pPr>
          </w:p>
          <w:p w14:paraId="1FC6E5A3" w14:textId="77777777" w:rsidR="00AD4BDF" w:rsidRDefault="00AD4BDF" w:rsidP="00F77DAB">
            <w:pPr>
              <w:rPr>
                <w:rFonts w:asciiTheme="minorHAnsi" w:hAnsiTheme="minorHAnsi"/>
                <w:sz w:val="22"/>
                <w:szCs w:val="22"/>
              </w:rPr>
            </w:pPr>
          </w:p>
          <w:p w14:paraId="218A4EDC" w14:textId="77777777" w:rsidR="00AD4BDF" w:rsidRDefault="00AD4BDF" w:rsidP="00F77DAB">
            <w:pPr>
              <w:rPr>
                <w:rFonts w:asciiTheme="minorHAnsi" w:hAnsiTheme="minorHAnsi"/>
                <w:sz w:val="22"/>
                <w:szCs w:val="22"/>
              </w:rPr>
            </w:pPr>
          </w:p>
          <w:p w14:paraId="386B0E85" w14:textId="77777777" w:rsidR="00AD4BDF" w:rsidRDefault="00AD4BDF" w:rsidP="00F77DAB">
            <w:pPr>
              <w:rPr>
                <w:rFonts w:asciiTheme="minorHAnsi" w:hAnsiTheme="minorHAnsi"/>
                <w:sz w:val="22"/>
                <w:szCs w:val="22"/>
              </w:rPr>
            </w:pPr>
          </w:p>
        </w:tc>
        <w:tc>
          <w:tcPr>
            <w:tcW w:w="4253" w:type="dxa"/>
          </w:tcPr>
          <w:p w14:paraId="75D642DE" w14:textId="77777777" w:rsidR="00AD4BDF" w:rsidRDefault="00AD4BDF" w:rsidP="00F77DAB">
            <w:pPr>
              <w:rPr>
                <w:rFonts w:asciiTheme="minorHAnsi" w:hAnsiTheme="minorHAnsi"/>
                <w:sz w:val="22"/>
                <w:szCs w:val="22"/>
              </w:rPr>
            </w:pPr>
          </w:p>
          <w:p w14:paraId="24474435" w14:textId="0CD2BFA9" w:rsidR="00AD4BDF" w:rsidRPr="009A4B39" w:rsidRDefault="3B10412C" w:rsidP="458DACCE">
            <w:pPr>
              <w:pStyle w:val="ListParagraph"/>
              <w:rPr>
                <w:rFonts w:asciiTheme="minorHAnsi" w:hAnsiTheme="minorHAnsi" w:cs="Calibri"/>
                <w:b/>
                <w:bCs/>
                <w:sz w:val="22"/>
                <w:szCs w:val="22"/>
              </w:rPr>
            </w:pPr>
            <w:r w:rsidRPr="458DACCE">
              <w:rPr>
                <w:rFonts w:asciiTheme="minorHAnsi" w:hAnsiTheme="minorHAnsi" w:cs="Calibri"/>
                <w:sz w:val="22"/>
                <w:szCs w:val="22"/>
              </w:rPr>
              <w:t xml:space="preserve">Undergraduate degree in Education, Social Sciences, Community Development or </w:t>
            </w:r>
            <w:r w:rsidR="645D9EB2" w:rsidRPr="458DACCE">
              <w:rPr>
                <w:rFonts w:asciiTheme="minorHAnsi" w:hAnsiTheme="minorHAnsi" w:cs="Calibri"/>
                <w:sz w:val="22"/>
                <w:szCs w:val="22"/>
              </w:rPr>
              <w:t>another</w:t>
            </w:r>
            <w:r w:rsidRPr="458DACCE">
              <w:rPr>
                <w:rFonts w:asciiTheme="minorHAnsi" w:hAnsiTheme="minorHAnsi" w:cs="Calibri"/>
                <w:sz w:val="22"/>
                <w:szCs w:val="22"/>
              </w:rPr>
              <w:t xml:space="preserve"> related field</w:t>
            </w:r>
          </w:p>
          <w:p w14:paraId="5D106E3C" w14:textId="48513F6C" w:rsidR="00AD4BDF" w:rsidRPr="008A546A" w:rsidRDefault="3B10412C" w:rsidP="458DACCE">
            <w:pPr>
              <w:pStyle w:val="ListParagraph"/>
              <w:rPr>
                <w:rFonts w:asciiTheme="minorHAnsi" w:hAnsiTheme="minorHAnsi" w:cs="Calibri"/>
                <w:sz w:val="22"/>
                <w:szCs w:val="22"/>
              </w:rPr>
            </w:pPr>
            <w:r w:rsidRPr="458DACCE">
              <w:rPr>
                <w:rFonts w:asciiTheme="minorHAnsi" w:hAnsiTheme="minorHAnsi" w:cs="Calibri"/>
                <w:sz w:val="22"/>
                <w:szCs w:val="22"/>
              </w:rPr>
              <w:t xml:space="preserve">Specialist </w:t>
            </w:r>
            <w:r w:rsidR="121B6EB8" w:rsidRPr="458DACCE">
              <w:rPr>
                <w:rFonts w:asciiTheme="minorHAnsi" w:hAnsiTheme="minorHAnsi" w:cs="Calibri"/>
                <w:sz w:val="22"/>
                <w:szCs w:val="22"/>
              </w:rPr>
              <w:t>sector relevant</w:t>
            </w:r>
            <w:r w:rsidRPr="458DACCE">
              <w:rPr>
                <w:rFonts w:asciiTheme="minorHAnsi" w:hAnsiTheme="minorHAnsi" w:cs="Calibri"/>
                <w:sz w:val="22"/>
                <w:szCs w:val="22"/>
              </w:rPr>
              <w:t xml:space="preserve"> training, such as safeguarding, mental health, community engagement, or </w:t>
            </w:r>
            <w:r w:rsidR="26463076" w:rsidRPr="458DACCE">
              <w:rPr>
                <w:rFonts w:asciiTheme="minorHAnsi" w:hAnsiTheme="minorHAnsi" w:cs="Calibri"/>
                <w:sz w:val="22"/>
                <w:szCs w:val="22"/>
              </w:rPr>
              <w:t>trauma informed</w:t>
            </w:r>
            <w:r w:rsidRPr="458DACCE">
              <w:rPr>
                <w:rFonts w:asciiTheme="minorHAnsi" w:hAnsiTheme="minorHAnsi" w:cs="Calibri"/>
                <w:sz w:val="22"/>
                <w:szCs w:val="22"/>
              </w:rPr>
              <w:t xml:space="preserve"> practice.</w:t>
            </w:r>
          </w:p>
          <w:p w14:paraId="5A61CA7D" w14:textId="77777777" w:rsidR="00AD4BDF" w:rsidRDefault="00AD4BDF" w:rsidP="00AD4BDF">
            <w:pPr>
              <w:pStyle w:val="ListParagraph"/>
              <w:numPr>
                <w:ilvl w:val="0"/>
                <w:numId w:val="18"/>
              </w:numPr>
              <w:rPr>
                <w:rFonts w:asciiTheme="minorHAnsi" w:hAnsiTheme="minorHAnsi" w:cs="Calibri"/>
                <w:sz w:val="22"/>
                <w:szCs w:val="22"/>
              </w:rPr>
            </w:pPr>
            <w:r w:rsidRPr="00E960DD">
              <w:rPr>
                <w:rFonts w:asciiTheme="minorHAnsi" w:hAnsiTheme="minorHAnsi" w:cs="Calibri"/>
                <w:sz w:val="22"/>
                <w:szCs w:val="22"/>
              </w:rPr>
              <w:t>Level 3 Learning &amp; Development Practitioner qualification (CIPD or equivalent)</w:t>
            </w:r>
          </w:p>
          <w:p w14:paraId="51F91EC7" w14:textId="6E34C0A7" w:rsidR="00993BE4" w:rsidRPr="00E960DD" w:rsidRDefault="00993BE4" w:rsidP="00AD4BDF">
            <w:pPr>
              <w:pStyle w:val="ListParagraph"/>
              <w:numPr>
                <w:ilvl w:val="0"/>
                <w:numId w:val="18"/>
              </w:numPr>
              <w:rPr>
                <w:rFonts w:asciiTheme="minorHAnsi" w:hAnsiTheme="minorHAnsi" w:cs="Calibri"/>
                <w:sz w:val="22"/>
                <w:szCs w:val="22"/>
              </w:rPr>
            </w:pPr>
            <w:r>
              <w:rPr>
                <w:rFonts w:asciiTheme="minorHAnsi" w:hAnsiTheme="minorHAnsi" w:cs="Calibri"/>
                <w:sz w:val="22"/>
                <w:szCs w:val="22"/>
              </w:rPr>
              <w:t xml:space="preserve">Coaching Skills </w:t>
            </w:r>
          </w:p>
          <w:p w14:paraId="485901C7" w14:textId="77777777" w:rsidR="00AD4BDF" w:rsidRDefault="00AD4BDF" w:rsidP="00F77DAB">
            <w:pPr>
              <w:rPr>
                <w:rFonts w:asciiTheme="minorHAnsi" w:hAnsiTheme="minorHAnsi"/>
                <w:sz w:val="22"/>
                <w:szCs w:val="22"/>
              </w:rPr>
            </w:pPr>
          </w:p>
          <w:p w14:paraId="0FC7E566" w14:textId="77777777" w:rsidR="00AD4BDF" w:rsidRDefault="00AD4BDF" w:rsidP="00F77DAB">
            <w:pPr>
              <w:rPr>
                <w:rFonts w:asciiTheme="minorHAnsi" w:hAnsiTheme="minorHAnsi"/>
                <w:sz w:val="22"/>
                <w:szCs w:val="22"/>
              </w:rPr>
            </w:pPr>
          </w:p>
          <w:p w14:paraId="7201C62F" w14:textId="77777777" w:rsidR="00AD4BDF" w:rsidRDefault="00AD4BDF" w:rsidP="00F77DAB">
            <w:pPr>
              <w:rPr>
                <w:rFonts w:asciiTheme="minorHAnsi" w:hAnsiTheme="minorHAnsi"/>
                <w:sz w:val="22"/>
                <w:szCs w:val="22"/>
              </w:rPr>
            </w:pPr>
          </w:p>
          <w:p w14:paraId="74C841BE" w14:textId="77777777" w:rsidR="00AD4BDF" w:rsidRDefault="00AD4BDF" w:rsidP="00F77DAB">
            <w:pPr>
              <w:rPr>
                <w:rFonts w:asciiTheme="minorHAnsi" w:hAnsiTheme="minorHAnsi"/>
                <w:sz w:val="22"/>
                <w:szCs w:val="22"/>
              </w:rPr>
            </w:pPr>
          </w:p>
          <w:p w14:paraId="30DAC7DD" w14:textId="77777777" w:rsidR="00AD4BDF" w:rsidRPr="001576FD" w:rsidRDefault="00AD4BDF" w:rsidP="00F77DAB">
            <w:pPr>
              <w:rPr>
                <w:rFonts w:asciiTheme="minorHAnsi" w:hAnsiTheme="minorHAnsi"/>
                <w:sz w:val="22"/>
                <w:szCs w:val="22"/>
              </w:rPr>
            </w:pPr>
          </w:p>
        </w:tc>
      </w:tr>
      <w:tr w:rsidR="00645C8F" w:rsidRPr="001576FD" w14:paraId="260EBC31" w14:textId="77777777" w:rsidTr="458DACCE">
        <w:tc>
          <w:tcPr>
            <w:tcW w:w="1381" w:type="dxa"/>
          </w:tcPr>
          <w:p w14:paraId="22F2E041" w14:textId="7F6EB9E7"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sz w:val="22"/>
                <w:szCs w:val="22"/>
              </w:rPr>
              <w:t>Skills and Abilities</w:t>
            </w:r>
          </w:p>
        </w:tc>
        <w:tc>
          <w:tcPr>
            <w:tcW w:w="8112" w:type="dxa"/>
            <w:gridSpan w:val="2"/>
          </w:tcPr>
          <w:p w14:paraId="03960AA4" w14:textId="391CE002" w:rsidR="00645C8F" w:rsidRDefault="00645C8F" w:rsidP="00C93EF1">
            <w:pPr>
              <w:rPr>
                <w:rFonts w:asciiTheme="minorHAnsi" w:hAnsiTheme="minorHAnsi"/>
                <w:sz w:val="22"/>
                <w:szCs w:val="22"/>
              </w:rPr>
            </w:pPr>
            <w:r w:rsidRPr="001576FD">
              <w:rPr>
                <w:rFonts w:asciiTheme="minorHAnsi" w:hAnsiTheme="minorHAnsi"/>
                <w:sz w:val="22"/>
                <w:szCs w:val="22"/>
              </w:rPr>
              <w:t xml:space="preserve">Ability and willingness to work independently and as part of a team. </w:t>
            </w:r>
          </w:p>
          <w:p w14:paraId="36EEB9AA" w14:textId="77777777" w:rsidR="00C93EF1" w:rsidRDefault="00C93EF1" w:rsidP="00C93EF1">
            <w:pPr>
              <w:rPr>
                <w:rFonts w:asciiTheme="minorHAnsi" w:hAnsiTheme="minorHAnsi"/>
                <w:sz w:val="22"/>
                <w:szCs w:val="22"/>
              </w:rPr>
            </w:pPr>
          </w:p>
          <w:p w14:paraId="0B6C950A" w14:textId="4AF4F882" w:rsidR="00C93EF1" w:rsidRPr="00C93EF1" w:rsidRDefault="00C93EF1" w:rsidP="00C93EF1">
            <w:pPr>
              <w:widowControl w:val="0"/>
              <w:autoSpaceDE w:val="0"/>
              <w:autoSpaceDN w:val="0"/>
              <w:rPr>
                <w:rFonts w:asciiTheme="minorHAnsi" w:hAnsiTheme="minorHAnsi" w:cstheme="minorHAnsi"/>
                <w:iCs/>
                <w:sz w:val="22"/>
                <w:szCs w:val="20"/>
              </w:rPr>
            </w:pPr>
            <w:r w:rsidRPr="00C93EF1">
              <w:rPr>
                <w:rFonts w:asciiTheme="minorHAnsi" w:hAnsiTheme="minorHAnsi" w:cstheme="minorHAnsi"/>
                <w:sz w:val="22"/>
                <w:szCs w:val="20"/>
              </w:rPr>
              <w:t>Proficient in the administration and delivery of training through online learning systems, including learning management systems (LMS), virtual training tools, and e-learning platforms.</w:t>
            </w:r>
          </w:p>
          <w:p w14:paraId="2E22DC64" w14:textId="77777777" w:rsidR="00645C8F" w:rsidRPr="001576FD" w:rsidRDefault="00645C8F" w:rsidP="00745EE8">
            <w:pPr>
              <w:ind w:left="360" w:hanging="360"/>
              <w:rPr>
                <w:rFonts w:asciiTheme="minorHAnsi" w:hAnsiTheme="minorHAnsi"/>
                <w:sz w:val="22"/>
                <w:szCs w:val="22"/>
              </w:rPr>
            </w:pPr>
          </w:p>
          <w:p w14:paraId="0A6DC59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Good relationship management with regard to multi-agency work that incorporates sensitivity, responsiveness and attention to the promotion of congruent and effective partnership working. </w:t>
            </w:r>
          </w:p>
          <w:p w14:paraId="3042F758" w14:textId="77777777" w:rsidR="00645C8F" w:rsidRPr="001576FD" w:rsidRDefault="00645C8F" w:rsidP="00745EE8">
            <w:pPr>
              <w:rPr>
                <w:rFonts w:asciiTheme="minorHAnsi" w:hAnsiTheme="minorHAnsi"/>
                <w:sz w:val="22"/>
                <w:szCs w:val="22"/>
              </w:rPr>
            </w:pPr>
          </w:p>
          <w:p w14:paraId="1417C69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IT skills, including use of Microsoft Office. </w:t>
            </w:r>
          </w:p>
          <w:p w14:paraId="6F2B07C4" w14:textId="77777777" w:rsidR="00645C8F" w:rsidRPr="001576FD" w:rsidRDefault="00645C8F" w:rsidP="00745EE8">
            <w:pPr>
              <w:rPr>
                <w:rFonts w:asciiTheme="minorHAnsi" w:hAnsiTheme="minorHAnsi"/>
                <w:sz w:val="22"/>
                <w:szCs w:val="22"/>
              </w:rPr>
            </w:pPr>
          </w:p>
          <w:p w14:paraId="60D5D3C7"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Hold a relevant degree, a vocational qualification or equivalent experience. </w:t>
            </w:r>
          </w:p>
          <w:p w14:paraId="062A5097" w14:textId="77777777" w:rsidR="00645C8F" w:rsidRPr="001576FD" w:rsidRDefault="00645C8F" w:rsidP="00745EE8">
            <w:pPr>
              <w:rPr>
                <w:rFonts w:asciiTheme="minorHAnsi" w:hAnsiTheme="minorHAnsi"/>
                <w:sz w:val="22"/>
                <w:szCs w:val="22"/>
              </w:rPr>
            </w:pPr>
          </w:p>
          <w:p w14:paraId="2062556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Support and guide your service users, and have excellent advisory, negotiation &amp; persuasive skills. </w:t>
            </w:r>
          </w:p>
          <w:p w14:paraId="7773DC49" w14:textId="77777777" w:rsidR="00645C8F" w:rsidRPr="001576FD" w:rsidRDefault="00645C8F" w:rsidP="00745EE8">
            <w:pPr>
              <w:rPr>
                <w:rFonts w:asciiTheme="minorHAnsi" w:hAnsiTheme="minorHAnsi"/>
                <w:sz w:val="22"/>
                <w:szCs w:val="22"/>
              </w:rPr>
            </w:pPr>
          </w:p>
          <w:p w14:paraId="32D6C45F"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Empathy </w:t>
            </w:r>
          </w:p>
          <w:p w14:paraId="7438410F" w14:textId="77777777" w:rsidR="00645C8F" w:rsidRPr="001576FD" w:rsidRDefault="00645C8F" w:rsidP="00745EE8">
            <w:pPr>
              <w:rPr>
                <w:rFonts w:asciiTheme="minorHAnsi" w:hAnsiTheme="minorHAnsi"/>
                <w:sz w:val="22"/>
                <w:szCs w:val="22"/>
              </w:rPr>
            </w:pPr>
          </w:p>
          <w:p w14:paraId="2D24C068"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conflict and crisis management skills and the ability to deal with stressful and difficult situations. </w:t>
            </w:r>
          </w:p>
          <w:p w14:paraId="75F6153E" w14:textId="77777777" w:rsidR="00645C8F" w:rsidRPr="001576FD" w:rsidRDefault="00645C8F" w:rsidP="00745EE8">
            <w:pPr>
              <w:rPr>
                <w:rFonts w:asciiTheme="minorHAnsi" w:hAnsiTheme="minorHAnsi"/>
                <w:sz w:val="22"/>
                <w:szCs w:val="22"/>
              </w:rPr>
            </w:pPr>
          </w:p>
          <w:p w14:paraId="7C99E5F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interpersonal skills. </w:t>
            </w:r>
          </w:p>
          <w:p w14:paraId="3717BA5A" w14:textId="77777777" w:rsidR="00645C8F" w:rsidRPr="001576FD" w:rsidRDefault="00645C8F" w:rsidP="00745EE8">
            <w:pPr>
              <w:rPr>
                <w:rFonts w:asciiTheme="minorHAnsi" w:hAnsiTheme="minorHAnsi"/>
                <w:sz w:val="22"/>
                <w:szCs w:val="22"/>
              </w:rPr>
            </w:pPr>
          </w:p>
          <w:p w14:paraId="2454DA2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Ability to lead and facilitate discussions to achieve a positive outcome. </w:t>
            </w:r>
          </w:p>
          <w:p w14:paraId="6641BA45" w14:textId="77777777" w:rsidR="00645C8F" w:rsidRPr="001576FD" w:rsidRDefault="00645C8F" w:rsidP="00745EE8">
            <w:pPr>
              <w:rPr>
                <w:rFonts w:asciiTheme="minorHAnsi" w:hAnsiTheme="minorHAnsi"/>
                <w:sz w:val="22"/>
                <w:szCs w:val="22"/>
              </w:rPr>
            </w:pPr>
          </w:p>
          <w:p w14:paraId="0293DA70"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Excellent networking skills and the ability to develop strong working relationships with other agencies. </w:t>
            </w:r>
          </w:p>
          <w:p w14:paraId="7D2FA757" w14:textId="77777777" w:rsidR="00645C8F" w:rsidRPr="001576FD" w:rsidRDefault="00645C8F" w:rsidP="00745EE8">
            <w:pPr>
              <w:rPr>
                <w:rFonts w:asciiTheme="minorHAnsi" w:hAnsiTheme="minorHAnsi"/>
                <w:sz w:val="22"/>
                <w:szCs w:val="22"/>
              </w:rPr>
            </w:pPr>
          </w:p>
          <w:p w14:paraId="2833BE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Reflection and self-awareness. </w:t>
            </w:r>
          </w:p>
          <w:p w14:paraId="29651621" w14:textId="77777777" w:rsidR="00645C8F" w:rsidRPr="001576FD" w:rsidRDefault="00645C8F" w:rsidP="00A90CCB">
            <w:pPr>
              <w:ind w:left="360" w:hanging="360"/>
              <w:rPr>
                <w:rFonts w:asciiTheme="minorHAnsi" w:hAnsiTheme="minorHAnsi"/>
                <w:sz w:val="22"/>
                <w:szCs w:val="22"/>
              </w:rPr>
            </w:pPr>
          </w:p>
        </w:tc>
      </w:tr>
      <w:tr w:rsidR="00645C8F" w:rsidRPr="001576FD" w14:paraId="1D32F242" w14:textId="77777777" w:rsidTr="458DACCE">
        <w:tc>
          <w:tcPr>
            <w:tcW w:w="1381" w:type="dxa"/>
          </w:tcPr>
          <w:p w14:paraId="3E2C0A00" w14:textId="4C8F3A6E" w:rsidR="00645C8F" w:rsidRPr="00F6445F" w:rsidRDefault="00645C8F" w:rsidP="00B919B7">
            <w:pPr>
              <w:rPr>
                <w:rFonts w:asciiTheme="minorHAnsi" w:hAnsiTheme="minorHAnsi" w:cs="Calibri"/>
                <w:b/>
                <w:color w:val="ED7D31"/>
                <w:sz w:val="22"/>
                <w:szCs w:val="22"/>
              </w:rPr>
            </w:pPr>
            <w:r w:rsidRPr="00F6445F">
              <w:rPr>
                <w:rFonts w:asciiTheme="minorHAnsi" w:hAnsiTheme="minorHAnsi" w:cs="Calibri"/>
                <w:b/>
                <w:color w:val="ED7D31"/>
                <w:sz w:val="22"/>
                <w:szCs w:val="22"/>
              </w:rPr>
              <w:t xml:space="preserve">Personal Attributes </w:t>
            </w:r>
            <w:r w:rsidRPr="00F6445F">
              <w:rPr>
                <w:rFonts w:asciiTheme="minorHAnsi" w:hAnsiTheme="minorHAnsi" w:cs="Calibri"/>
                <w:b/>
                <w:color w:val="ED7D31"/>
                <w:sz w:val="22"/>
                <w:szCs w:val="22"/>
              </w:rPr>
              <w:lastRenderedPageBreak/>
              <w:t>and other factors</w:t>
            </w:r>
          </w:p>
        </w:tc>
        <w:tc>
          <w:tcPr>
            <w:tcW w:w="8112" w:type="dxa"/>
            <w:gridSpan w:val="2"/>
          </w:tcPr>
          <w:p w14:paraId="04EA948A" w14:textId="16D0347E" w:rsidR="00645C8F" w:rsidRDefault="00645C8F" w:rsidP="00CE3D9D">
            <w:pPr>
              <w:ind w:left="360" w:hanging="360"/>
              <w:rPr>
                <w:rFonts w:asciiTheme="minorHAnsi" w:hAnsiTheme="minorHAnsi"/>
                <w:sz w:val="22"/>
                <w:szCs w:val="22"/>
              </w:rPr>
            </w:pPr>
            <w:r w:rsidRPr="00CE3D9D">
              <w:rPr>
                <w:rFonts w:asciiTheme="minorHAnsi" w:hAnsiTheme="minorHAnsi"/>
                <w:sz w:val="22"/>
                <w:szCs w:val="22"/>
              </w:rPr>
              <w:lastRenderedPageBreak/>
              <w:t xml:space="preserve">Have confidence in their own ability to make decisions. </w:t>
            </w:r>
          </w:p>
          <w:p w14:paraId="4C7A8D08" w14:textId="77777777" w:rsidR="00CE3D9D" w:rsidRPr="00CE3D9D" w:rsidRDefault="00CE3D9D" w:rsidP="00CE3D9D">
            <w:pPr>
              <w:ind w:left="360" w:hanging="360"/>
              <w:rPr>
                <w:rFonts w:asciiTheme="minorHAnsi" w:hAnsiTheme="minorHAnsi"/>
                <w:sz w:val="22"/>
                <w:szCs w:val="22"/>
              </w:rPr>
            </w:pPr>
          </w:p>
          <w:p w14:paraId="59BE4F61" w14:textId="77777777"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An ability to work collaboratively as part of a team; whilst also having the initiative to</w:t>
            </w:r>
          </w:p>
          <w:p w14:paraId="6EBE348D" w14:textId="208EF4A4"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lastRenderedPageBreak/>
              <w:t>work independently as necessary</w:t>
            </w:r>
          </w:p>
          <w:p w14:paraId="274BEC68" w14:textId="77777777" w:rsidR="00CE3D9D" w:rsidRPr="00CE3D9D" w:rsidRDefault="00CE3D9D" w:rsidP="00CE3D9D">
            <w:pPr>
              <w:ind w:left="360" w:hanging="360"/>
              <w:rPr>
                <w:rFonts w:asciiTheme="minorHAnsi" w:hAnsiTheme="minorHAnsi"/>
                <w:sz w:val="22"/>
                <w:szCs w:val="22"/>
              </w:rPr>
            </w:pPr>
          </w:p>
          <w:p w14:paraId="42407CEE" w14:textId="26B9076F"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Excellent communication skills (both written and oral). </w:t>
            </w:r>
          </w:p>
          <w:p w14:paraId="235EE2E6" w14:textId="77777777" w:rsidR="00CE3D9D" w:rsidRPr="001576FD" w:rsidRDefault="00CE3D9D" w:rsidP="0056228D">
            <w:pPr>
              <w:ind w:left="360" w:hanging="360"/>
              <w:rPr>
                <w:rFonts w:asciiTheme="minorHAnsi" w:hAnsiTheme="minorHAnsi"/>
                <w:sz w:val="22"/>
                <w:szCs w:val="22"/>
              </w:rPr>
            </w:pPr>
          </w:p>
          <w:p w14:paraId="3F05897B" w14:textId="0A336687"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Belief in perpetrator behaviour change. </w:t>
            </w:r>
          </w:p>
          <w:p w14:paraId="70F0FBC4" w14:textId="77777777" w:rsidR="00CE3D9D" w:rsidRPr="001576FD" w:rsidRDefault="00CE3D9D" w:rsidP="0056228D">
            <w:pPr>
              <w:ind w:left="360" w:hanging="360"/>
              <w:rPr>
                <w:rFonts w:asciiTheme="minorHAnsi" w:hAnsiTheme="minorHAnsi"/>
                <w:sz w:val="22"/>
                <w:szCs w:val="22"/>
              </w:rPr>
            </w:pPr>
          </w:p>
          <w:p w14:paraId="5278176A" w14:textId="67F78D48"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A comprehensive understanding of risk. </w:t>
            </w:r>
          </w:p>
          <w:p w14:paraId="1EF3DF65" w14:textId="77777777" w:rsidR="00CE3D9D" w:rsidRPr="001576FD" w:rsidRDefault="00CE3D9D" w:rsidP="0056228D">
            <w:pPr>
              <w:ind w:left="360" w:hanging="360"/>
              <w:rPr>
                <w:rFonts w:asciiTheme="minorHAnsi" w:hAnsiTheme="minorHAnsi"/>
                <w:sz w:val="22"/>
                <w:szCs w:val="22"/>
              </w:rPr>
            </w:pPr>
          </w:p>
          <w:p w14:paraId="64270E47" w14:textId="0CCDF02C"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Range of experience in domestic abuse sector. </w:t>
            </w:r>
          </w:p>
          <w:p w14:paraId="53839097" w14:textId="77777777" w:rsidR="00CE3D9D" w:rsidRPr="001576FD" w:rsidRDefault="00CE3D9D" w:rsidP="0056228D">
            <w:pPr>
              <w:ind w:left="360" w:hanging="360"/>
              <w:rPr>
                <w:rFonts w:asciiTheme="minorHAnsi" w:hAnsiTheme="minorHAnsi"/>
                <w:sz w:val="22"/>
                <w:szCs w:val="22"/>
              </w:rPr>
            </w:pPr>
          </w:p>
          <w:p w14:paraId="495BB2A7"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Capacity to manage raw emotions including conflict, challenge and trauma. </w:t>
            </w:r>
          </w:p>
          <w:p w14:paraId="5DE189FB"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Proactive and self-motivated. </w:t>
            </w:r>
          </w:p>
          <w:p w14:paraId="1FB927A7" w14:textId="77777777" w:rsidR="00645C8F" w:rsidRPr="001576FD" w:rsidRDefault="00645C8F" w:rsidP="00A90CCB">
            <w:pPr>
              <w:ind w:left="360" w:hanging="360"/>
              <w:rPr>
                <w:rFonts w:asciiTheme="minorHAnsi" w:hAnsiTheme="minorHAnsi"/>
                <w:sz w:val="22"/>
                <w:szCs w:val="22"/>
              </w:rPr>
            </w:pPr>
          </w:p>
        </w:tc>
      </w:tr>
    </w:tbl>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B919B7" w:rsidRPr="001576FD" w:rsidRDefault="00B919B7">
      <w:pPr>
        <w:rPr>
          <w:rFonts w:asciiTheme="minorHAnsi" w:hAnsiTheme="minorHAnsi"/>
          <w:sz w:val="22"/>
          <w:szCs w:val="22"/>
        </w:rPr>
      </w:pPr>
    </w:p>
    <w:sectPr w:rsidR="00B919B7"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BC88" w14:textId="77777777" w:rsidR="006A5025" w:rsidRDefault="006A5025" w:rsidP="00C86F3D">
      <w:r>
        <w:separator/>
      </w:r>
    </w:p>
  </w:endnote>
  <w:endnote w:type="continuationSeparator" w:id="0">
    <w:p w14:paraId="3947296C" w14:textId="77777777" w:rsidR="006A5025" w:rsidRDefault="006A5025"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0E6A11DE"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3F1309">
      <w:rPr>
        <w:color w:val="ED7D31" w:themeColor="accent2"/>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608B" w14:textId="77777777" w:rsidR="006A5025" w:rsidRDefault="006A5025" w:rsidP="00C86F3D">
      <w:r>
        <w:separator/>
      </w:r>
    </w:p>
  </w:footnote>
  <w:footnote w:type="continuationSeparator" w:id="0">
    <w:p w14:paraId="3D62C651" w14:textId="77777777" w:rsidR="006A5025" w:rsidRDefault="006A5025"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729FDE6E" w:rsidR="00C86F3D" w:rsidRPr="00C86F3D" w:rsidRDefault="4778E538">
    <w:pPr>
      <w:pStyle w:val="Header"/>
      <w:rPr>
        <w:lang w:val="en-US"/>
      </w:rPr>
    </w:pPr>
    <w:r w:rsidRPr="4778E538">
      <w:rPr>
        <w:lang w:val="en-US"/>
      </w:rPr>
      <w:t>TLC: Talk, Listen, Change</w:t>
    </w:r>
    <w:r w:rsidR="00C86F3D">
      <w:tab/>
    </w:r>
    <w:r w:rsidR="00C86F3D">
      <w:tab/>
    </w:r>
    <w:r w:rsidRPr="4778E538">
      <w:rPr>
        <w:lang w:val="en-US"/>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222E"/>
    <w:multiLevelType w:val="multilevel"/>
    <w:tmpl w:val="FC40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F550C"/>
    <w:multiLevelType w:val="hybridMultilevel"/>
    <w:tmpl w:val="F5E4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82A22"/>
    <w:multiLevelType w:val="multilevel"/>
    <w:tmpl w:val="1C8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21815"/>
    <w:multiLevelType w:val="hybridMultilevel"/>
    <w:tmpl w:val="7648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D6E90"/>
    <w:multiLevelType w:val="hybridMultilevel"/>
    <w:tmpl w:val="CA8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02528"/>
    <w:multiLevelType w:val="multilevel"/>
    <w:tmpl w:val="763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B35C4"/>
    <w:multiLevelType w:val="multilevel"/>
    <w:tmpl w:val="CF88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9"/>
  </w:num>
  <w:num w:numId="2" w16cid:durableId="1053694777">
    <w:abstractNumId w:val="14"/>
  </w:num>
  <w:num w:numId="3" w16cid:durableId="409735836">
    <w:abstractNumId w:val="13"/>
  </w:num>
  <w:num w:numId="4" w16cid:durableId="560217616">
    <w:abstractNumId w:val="12"/>
  </w:num>
  <w:num w:numId="5" w16cid:durableId="1768306518">
    <w:abstractNumId w:val="10"/>
  </w:num>
  <w:num w:numId="6" w16cid:durableId="877547172">
    <w:abstractNumId w:val="18"/>
  </w:num>
  <w:num w:numId="7" w16cid:durableId="1439372343">
    <w:abstractNumId w:val="15"/>
  </w:num>
  <w:num w:numId="8" w16cid:durableId="2062751514">
    <w:abstractNumId w:val="5"/>
  </w:num>
  <w:num w:numId="9" w16cid:durableId="887716369">
    <w:abstractNumId w:val="16"/>
  </w:num>
  <w:num w:numId="10" w16cid:durableId="1580870291">
    <w:abstractNumId w:val="0"/>
  </w:num>
  <w:num w:numId="11" w16cid:durableId="459957920">
    <w:abstractNumId w:val="7"/>
  </w:num>
  <w:num w:numId="12" w16cid:durableId="795635533">
    <w:abstractNumId w:val="3"/>
  </w:num>
  <w:num w:numId="13" w16cid:durableId="1591427028">
    <w:abstractNumId w:val="4"/>
  </w:num>
  <w:num w:numId="14" w16cid:durableId="3410185">
    <w:abstractNumId w:val="11"/>
  </w:num>
  <w:num w:numId="15" w16cid:durableId="1185628041">
    <w:abstractNumId w:val="17"/>
  </w:num>
  <w:num w:numId="16" w16cid:durableId="571038716">
    <w:abstractNumId w:val="6"/>
  </w:num>
  <w:num w:numId="17" w16cid:durableId="1710036058">
    <w:abstractNumId w:val="1"/>
  </w:num>
  <w:num w:numId="18" w16cid:durableId="1101072625">
    <w:abstractNumId w:val="8"/>
  </w:num>
  <w:num w:numId="19" w16cid:durableId="1455641086">
    <w:abstractNumId w:val="9"/>
  </w:num>
  <w:num w:numId="20" w16cid:durableId="393509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1DB8"/>
    <w:rsid w:val="0004505A"/>
    <w:rsid w:val="0009402E"/>
    <w:rsid w:val="0009776A"/>
    <w:rsid w:val="000A6B27"/>
    <w:rsid w:val="000E1F94"/>
    <w:rsid w:val="000E45CF"/>
    <w:rsid w:val="000E526A"/>
    <w:rsid w:val="000F3CB3"/>
    <w:rsid w:val="0013249F"/>
    <w:rsid w:val="001342AC"/>
    <w:rsid w:val="00135BE8"/>
    <w:rsid w:val="001576FD"/>
    <w:rsid w:val="001607EA"/>
    <w:rsid w:val="00165EF8"/>
    <w:rsid w:val="00166215"/>
    <w:rsid w:val="00167EAD"/>
    <w:rsid w:val="001B433B"/>
    <w:rsid w:val="001C09B4"/>
    <w:rsid w:val="001C67B4"/>
    <w:rsid w:val="001C7A5F"/>
    <w:rsid w:val="001E11D5"/>
    <w:rsid w:val="001E7006"/>
    <w:rsid w:val="001F43AC"/>
    <w:rsid w:val="002311C7"/>
    <w:rsid w:val="00236712"/>
    <w:rsid w:val="00242C4E"/>
    <w:rsid w:val="00257A3A"/>
    <w:rsid w:val="002617E3"/>
    <w:rsid w:val="002627A2"/>
    <w:rsid w:val="00266CE0"/>
    <w:rsid w:val="0028370F"/>
    <w:rsid w:val="002909CC"/>
    <w:rsid w:val="00292C53"/>
    <w:rsid w:val="00296A51"/>
    <w:rsid w:val="002A6C8D"/>
    <w:rsid w:val="002B4130"/>
    <w:rsid w:val="002B5C6B"/>
    <w:rsid w:val="002C63A3"/>
    <w:rsid w:val="002C6A4A"/>
    <w:rsid w:val="002D0CB0"/>
    <w:rsid w:val="002E3FFA"/>
    <w:rsid w:val="002F53D9"/>
    <w:rsid w:val="0030188C"/>
    <w:rsid w:val="0032648A"/>
    <w:rsid w:val="00334F59"/>
    <w:rsid w:val="0034383B"/>
    <w:rsid w:val="00352D3A"/>
    <w:rsid w:val="00354F57"/>
    <w:rsid w:val="003643D6"/>
    <w:rsid w:val="00372C6D"/>
    <w:rsid w:val="00387ED8"/>
    <w:rsid w:val="003A3E75"/>
    <w:rsid w:val="003B1E74"/>
    <w:rsid w:val="003E7A20"/>
    <w:rsid w:val="003F0171"/>
    <w:rsid w:val="003F1309"/>
    <w:rsid w:val="00411FC6"/>
    <w:rsid w:val="004307C1"/>
    <w:rsid w:val="004444D5"/>
    <w:rsid w:val="00447E96"/>
    <w:rsid w:val="00460B9B"/>
    <w:rsid w:val="00484396"/>
    <w:rsid w:val="00484ECB"/>
    <w:rsid w:val="00492666"/>
    <w:rsid w:val="00497F61"/>
    <w:rsid w:val="004A05B9"/>
    <w:rsid w:val="004C01DC"/>
    <w:rsid w:val="004C45E0"/>
    <w:rsid w:val="004D6B87"/>
    <w:rsid w:val="004F75C3"/>
    <w:rsid w:val="005215D8"/>
    <w:rsid w:val="00524DC1"/>
    <w:rsid w:val="0056228D"/>
    <w:rsid w:val="00565339"/>
    <w:rsid w:val="005A1312"/>
    <w:rsid w:val="005C3890"/>
    <w:rsid w:val="005C7799"/>
    <w:rsid w:val="005D084C"/>
    <w:rsid w:val="0061028C"/>
    <w:rsid w:val="00623432"/>
    <w:rsid w:val="006369B0"/>
    <w:rsid w:val="00645C8F"/>
    <w:rsid w:val="006530A1"/>
    <w:rsid w:val="00653309"/>
    <w:rsid w:val="00655CDF"/>
    <w:rsid w:val="006756FA"/>
    <w:rsid w:val="00693D22"/>
    <w:rsid w:val="0069495E"/>
    <w:rsid w:val="006A5025"/>
    <w:rsid w:val="006B7741"/>
    <w:rsid w:val="006D34A2"/>
    <w:rsid w:val="006D7541"/>
    <w:rsid w:val="006E4175"/>
    <w:rsid w:val="007031CC"/>
    <w:rsid w:val="007123D7"/>
    <w:rsid w:val="00716B84"/>
    <w:rsid w:val="007269A7"/>
    <w:rsid w:val="0073710F"/>
    <w:rsid w:val="00744C17"/>
    <w:rsid w:val="00745EE8"/>
    <w:rsid w:val="00753AD7"/>
    <w:rsid w:val="00755378"/>
    <w:rsid w:val="0078719E"/>
    <w:rsid w:val="00796636"/>
    <w:rsid w:val="00796981"/>
    <w:rsid w:val="007A7A02"/>
    <w:rsid w:val="007B0957"/>
    <w:rsid w:val="007B6944"/>
    <w:rsid w:val="007C3D10"/>
    <w:rsid w:val="007F77B2"/>
    <w:rsid w:val="00807FB9"/>
    <w:rsid w:val="00810879"/>
    <w:rsid w:val="0081374F"/>
    <w:rsid w:val="008219AA"/>
    <w:rsid w:val="00821A25"/>
    <w:rsid w:val="00825387"/>
    <w:rsid w:val="008472FF"/>
    <w:rsid w:val="00881931"/>
    <w:rsid w:val="00887A40"/>
    <w:rsid w:val="008A17BB"/>
    <w:rsid w:val="008A546A"/>
    <w:rsid w:val="008B134F"/>
    <w:rsid w:val="008C28A5"/>
    <w:rsid w:val="008D14F2"/>
    <w:rsid w:val="00920C21"/>
    <w:rsid w:val="00935B78"/>
    <w:rsid w:val="00940C09"/>
    <w:rsid w:val="00942603"/>
    <w:rsid w:val="009615B4"/>
    <w:rsid w:val="00974F5B"/>
    <w:rsid w:val="00990A41"/>
    <w:rsid w:val="00993BE4"/>
    <w:rsid w:val="00995151"/>
    <w:rsid w:val="009A4B39"/>
    <w:rsid w:val="009B4D92"/>
    <w:rsid w:val="009B6444"/>
    <w:rsid w:val="009B74B7"/>
    <w:rsid w:val="009C157F"/>
    <w:rsid w:val="009D1BCA"/>
    <w:rsid w:val="009D6128"/>
    <w:rsid w:val="009F4F2E"/>
    <w:rsid w:val="00A05D62"/>
    <w:rsid w:val="00A117FB"/>
    <w:rsid w:val="00A22595"/>
    <w:rsid w:val="00A361AC"/>
    <w:rsid w:val="00A65C1A"/>
    <w:rsid w:val="00A80248"/>
    <w:rsid w:val="00A809D2"/>
    <w:rsid w:val="00A90B32"/>
    <w:rsid w:val="00A90CCB"/>
    <w:rsid w:val="00AA0808"/>
    <w:rsid w:val="00AA1F68"/>
    <w:rsid w:val="00AD22E1"/>
    <w:rsid w:val="00AD4BDF"/>
    <w:rsid w:val="00AF011D"/>
    <w:rsid w:val="00B13115"/>
    <w:rsid w:val="00B40D66"/>
    <w:rsid w:val="00B435F3"/>
    <w:rsid w:val="00B56307"/>
    <w:rsid w:val="00B60706"/>
    <w:rsid w:val="00B82298"/>
    <w:rsid w:val="00B919B7"/>
    <w:rsid w:val="00BB6841"/>
    <w:rsid w:val="00BD1224"/>
    <w:rsid w:val="00BD27DB"/>
    <w:rsid w:val="00BE5989"/>
    <w:rsid w:val="00BE7F2E"/>
    <w:rsid w:val="00C31EEB"/>
    <w:rsid w:val="00C35C96"/>
    <w:rsid w:val="00C57AA5"/>
    <w:rsid w:val="00C60DC6"/>
    <w:rsid w:val="00C61955"/>
    <w:rsid w:val="00C65C9E"/>
    <w:rsid w:val="00C86F3D"/>
    <w:rsid w:val="00C93EF1"/>
    <w:rsid w:val="00CB158B"/>
    <w:rsid w:val="00CE3D9D"/>
    <w:rsid w:val="00CF3940"/>
    <w:rsid w:val="00CF4EB3"/>
    <w:rsid w:val="00CF7B75"/>
    <w:rsid w:val="00D26132"/>
    <w:rsid w:val="00D377F8"/>
    <w:rsid w:val="00D37E9D"/>
    <w:rsid w:val="00D716CA"/>
    <w:rsid w:val="00D770F6"/>
    <w:rsid w:val="00D94217"/>
    <w:rsid w:val="00DA338E"/>
    <w:rsid w:val="00DA46C8"/>
    <w:rsid w:val="00DB3965"/>
    <w:rsid w:val="00DC0453"/>
    <w:rsid w:val="00DC2533"/>
    <w:rsid w:val="00DD54B1"/>
    <w:rsid w:val="00DE6010"/>
    <w:rsid w:val="00DF2106"/>
    <w:rsid w:val="00DF5155"/>
    <w:rsid w:val="00E06964"/>
    <w:rsid w:val="00E102BA"/>
    <w:rsid w:val="00E17E8A"/>
    <w:rsid w:val="00E22171"/>
    <w:rsid w:val="00E22EDF"/>
    <w:rsid w:val="00E24E7B"/>
    <w:rsid w:val="00E254CF"/>
    <w:rsid w:val="00E25D4E"/>
    <w:rsid w:val="00E31D3B"/>
    <w:rsid w:val="00E41DAA"/>
    <w:rsid w:val="00E57291"/>
    <w:rsid w:val="00E62B10"/>
    <w:rsid w:val="00E826C4"/>
    <w:rsid w:val="00E847CC"/>
    <w:rsid w:val="00E960DD"/>
    <w:rsid w:val="00EB6393"/>
    <w:rsid w:val="00ED07F0"/>
    <w:rsid w:val="00EF33D9"/>
    <w:rsid w:val="00F027AA"/>
    <w:rsid w:val="00F03DA9"/>
    <w:rsid w:val="00F17B6E"/>
    <w:rsid w:val="00F579ED"/>
    <w:rsid w:val="00F6445F"/>
    <w:rsid w:val="00F674FA"/>
    <w:rsid w:val="00F77DAB"/>
    <w:rsid w:val="00F9348B"/>
    <w:rsid w:val="00FA39FA"/>
    <w:rsid w:val="00FA4D37"/>
    <w:rsid w:val="00FB1B5A"/>
    <w:rsid w:val="00FB3F89"/>
    <w:rsid w:val="00FB6F69"/>
    <w:rsid w:val="00FC7A8C"/>
    <w:rsid w:val="00FD5739"/>
    <w:rsid w:val="00FD7794"/>
    <w:rsid w:val="07D1BEDE"/>
    <w:rsid w:val="0829AE33"/>
    <w:rsid w:val="09085FDB"/>
    <w:rsid w:val="098C5C62"/>
    <w:rsid w:val="0FD18B3C"/>
    <w:rsid w:val="121B6EB8"/>
    <w:rsid w:val="12983290"/>
    <w:rsid w:val="13132BE0"/>
    <w:rsid w:val="1D618F0A"/>
    <w:rsid w:val="205C46AC"/>
    <w:rsid w:val="23CDE3C2"/>
    <w:rsid w:val="2434128B"/>
    <w:rsid w:val="26463076"/>
    <w:rsid w:val="28F7F180"/>
    <w:rsid w:val="2DB6665A"/>
    <w:rsid w:val="2E1E4C7E"/>
    <w:rsid w:val="3000954A"/>
    <w:rsid w:val="360D549D"/>
    <w:rsid w:val="3B10412C"/>
    <w:rsid w:val="403199F6"/>
    <w:rsid w:val="458DACCE"/>
    <w:rsid w:val="463D84AE"/>
    <w:rsid w:val="4778E538"/>
    <w:rsid w:val="49B6BAD5"/>
    <w:rsid w:val="4A0C1D1C"/>
    <w:rsid w:val="505FF50E"/>
    <w:rsid w:val="5260F857"/>
    <w:rsid w:val="59CD775D"/>
    <w:rsid w:val="5CFB7B5B"/>
    <w:rsid w:val="5EC7D55A"/>
    <w:rsid w:val="600D2BDE"/>
    <w:rsid w:val="645D9EB2"/>
    <w:rsid w:val="6725BD2B"/>
    <w:rsid w:val="6ECCF4FE"/>
    <w:rsid w:val="73409786"/>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0E334EEE-43B1-4EDE-8306-B0E238E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uiPriority w:val="1"/>
    <w:rsid w:val="505FF50E"/>
    <w:pPr>
      <w:spacing w:beforeAutospacing="1"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887349adfb7cde409fdf20cb7c36935">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bc17b5cff8150fbb730be15937412e08"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5b3223-ca3f-45fc-b0d1-dafa918e9aa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BA78A38A-61E8-4AF3-B769-D99427FE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85</cp:revision>
  <dcterms:created xsi:type="dcterms:W3CDTF">2026-01-15T21:09:00Z</dcterms:created>
  <dcterms:modified xsi:type="dcterms:W3CDTF">2026-02-26T11:59:00Z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